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8B1283" w14:textId="0057811B" w:rsidR="00DA7CCB" w:rsidRDefault="00DA7CCB" w:rsidP="0048063A">
      <w:pPr>
        <w:pStyle w:val="Header"/>
        <w:widowControl w:val="0"/>
        <w:tabs>
          <w:tab w:val="right" w:pos="9781"/>
        </w:tabs>
        <w:ind w:right="-58"/>
        <w:jc w:val="left"/>
        <w:rPr>
          <w:rFonts w:ascii="Arial" w:eastAsia="MS Mincho" w:hAnsi="Arial" w:cs="Arial"/>
          <w:b/>
          <w:bCs/>
          <w:sz w:val="28"/>
          <w:lang w:eastAsia="ja-JP"/>
        </w:rPr>
      </w:pPr>
      <w:r>
        <w:rPr>
          <w:rFonts w:ascii="Arial" w:hAnsi="Arial" w:cs="Arial"/>
          <w:b/>
          <w:bCs/>
          <w:sz w:val="28"/>
        </w:rPr>
        <w:t>3GPP TSG RAN WG1 Meeting #</w:t>
      </w:r>
      <w:r w:rsidR="00747231">
        <w:rPr>
          <w:rFonts w:ascii="Arial" w:hAnsi="Arial" w:cs="Arial"/>
          <w:b/>
          <w:bCs/>
          <w:sz w:val="28"/>
        </w:rPr>
        <w:t>8</w:t>
      </w:r>
      <w:r w:rsidR="0048063A">
        <w:rPr>
          <w:rFonts w:ascii="Arial" w:hAnsi="Arial" w:cs="Arial"/>
          <w:b/>
          <w:bCs/>
          <w:sz w:val="28"/>
        </w:rPr>
        <w:t>7</w:t>
      </w:r>
      <w:r w:rsidR="00B50DD2">
        <w:rPr>
          <w:rFonts w:ascii="Arial" w:hAnsi="Arial" w:cs="Arial"/>
          <w:b/>
          <w:bCs/>
          <w:sz w:val="28"/>
        </w:rPr>
        <w:t xml:space="preserve"> </w:t>
      </w:r>
      <w:r w:rsidR="0048063A">
        <w:rPr>
          <w:rFonts w:ascii="Arial" w:hAnsi="Arial" w:cs="Arial"/>
          <w:b/>
          <w:bCs/>
          <w:sz w:val="28"/>
        </w:rPr>
        <w:tab/>
      </w:r>
      <w:r w:rsidR="00B50DD2">
        <w:rPr>
          <w:rFonts w:ascii="Arial" w:hAnsi="Arial" w:cs="Arial"/>
          <w:b/>
          <w:bCs/>
          <w:sz w:val="28"/>
        </w:rPr>
        <w:tab/>
        <w:t>R1-16</w:t>
      </w:r>
      <w:r w:rsidR="0048063A">
        <w:rPr>
          <w:rFonts w:ascii="Arial" w:hAnsi="Arial" w:cs="Arial"/>
          <w:b/>
          <w:bCs/>
          <w:sz w:val="28"/>
        </w:rPr>
        <w:t>120</w:t>
      </w:r>
      <w:r w:rsidR="00065A4B">
        <w:rPr>
          <w:rFonts w:ascii="Arial" w:hAnsi="Arial" w:cs="Arial"/>
          <w:b/>
          <w:bCs/>
          <w:sz w:val="28"/>
        </w:rPr>
        <w:t>3</w:t>
      </w:r>
      <w:r w:rsidR="0048063A">
        <w:rPr>
          <w:rFonts w:ascii="Arial" w:hAnsi="Arial" w:cs="Arial"/>
          <w:b/>
          <w:bCs/>
          <w:sz w:val="28"/>
        </w:rPr>
        <w:t>4</w:t>
      </w:r>
    </w:p>
    <w:p w14:paraId="6A5200A2" w14:textId="49EE2647" w:rsidR="00DA7CCB" w:rsidRPr="00F5408F" w:rsidRDefault="000A2664" w:rsidP="00BC3BC7">
      <w:pPr>
        <w:pStyle w:val="Header"/>
        <w:widowControl w:val="0"/>
        <w:tabs>
          <w:tab w:val="right" w:pos="9781"/>
        </w:tabs>
        <w:ind w:right="-58"/>
        <w:jc w:val="left"/>
        <w:rPr>
          <w:rFonts w:ascii="Arial" w:eastAsia="MS Mincho" w:hAnsi="Arial" w:cs="Arial"/>
          <w:b/>
          <w:bCs/>
          <w:sz w:val="28"/>
          <w:lang w:eastAsia="ja-JP"/>
        </w:rPr>
      </w:pPr>
      <w:r>
        <w:rPr>
          <w:rFonts w:ascii="Arial" w:eastAsia="MS Mincho" w:hAnsi="Arial" w:cs="Arial"/>
          <w:b/>
          <w:bCs/>
          <w:sz w:val="28"/>
          <w:lang w:eastAsia="ja-JP"/>
        </w:rPr>
        <w:t xml:space="preserve">Reno, </w:t>
      </w:r>
      <w:r w:rsidR="00BC3BC7">
        <w:rPr>
          <w:rFonts w:ascii="Arial" w:eastAsia="MS Mincho" w:hAnsi="Arial" w:cs="Arial"/>
          <w:b/>
          <w:bCs/>
          <w:sz w:val="28"/>
          <w:lang w:eastAsia="ja-JP"/>
        </w:rPr>
        <w:t>Nevada</w:t>
      </w:r>
      <w:r w:rsidR="00B50DD2">
        <w:rPr>
          <w:rFonts w:ascii="Arial" w:eastAsia="MS Mincho" w:hAnsi="Arial" w:cs="Arial"/>
          <w:b/>
          <w:bCs/>
          <w:sz w:val="28"/>
          <w:lang w:eastAsia="ja-JP"/>
        </w:rPr>
        <w:t xml:space="preserve">, </w:t>
      </w:r>
      <w:r w:rsidR="0048063A">
        <w:rPr>
          <w:rFonts w:ascii="Arial" w:eastAsia="MS Mincho" w:hAnsi="Arial" w:cs="Arial"/>
          <w:b/>
          <w:bCs/>
          <w:sz w:val="28"/>
          <w:lang w:eastAsia="ja-JP"/>
        </w:rPr>
        <w:t>USA</w:t>
      </w:r>
      <w:r w:rsidR="00B50DD2">
        <w:rPr>
          <w:rFonts w:ascii="Arial" w:eastAsia="MS Mincho" w:hAnsi="Arial" w:cs="Arial"/>
          <w:b/>
          <w:bCs/>
          <w:sz w:val="28"/>
          <w:lang w:eastAsia="ja-JP"/>
        </w:rPr>
        <w:t xml:space="preserve">, </w:t>
      </w:r>
      <w:r w:rsidR="0048063A">
        <w:rPr>
          <w:rFonts w:ascii="Arial" w:eastAsia="MS Mincho" w:hAnsi="Arial" w:cs="Arial"/>
          <w:b/>
          <w:bCs/>
          <w:sz w:val="28"/>
          <w:lang w:eastAsia="ja-JP"/>
        </w:rPr>
        <w:t>November</w:t>
      </w:r>
      <w:r w:rsidR="00B50DD2">
        <w:rPr>
          <w:rFonts w:ascii="Arial" w:eastAsia="MS Mincho" w:hAnsi="Arial" w:cs="Arial"/>
          <w:b/>
          <w:bCs/>
          <w:sz w:val="28"/>
          <w:lang w:eastAsia="ja-JP"/>
        </w:rPr>
        <w:t xml:space="preserve"> </w:t>
      </w:r>
      <w:r>
        <w:rPr>
          <w:rFonts w:ascii="Arial" w:eastAsia="MS Mincho" w:hAnsi="Arial" w:cs="Arial"/>
          <w:b/>
          <w:bCs/>
          <w:sz w:val="28"/>
          <w:lang w:eastAsia="ja-JP"/>
        </w:rPr>
        <w:t>14-18</w:t>
      </w:r>
      <w:bookmarkStart w:id="0" w:name="_GoBack"/>
      <w:bookmarkEnd w:id="0"/>
      <w:r w:rsidR="00B50DD2">
        <w:rPr>
          <w:rFonts w:ascii="Arial" w:eastAsia="MS Mincho" w:hAnsi="Arial" w:cs="Arial"/>
          <w:b/>
          <w:bCs/>
          <w:sz w:val="28"/>
          <w:lang w:eastAsia="ja-JP"/>
        </w:rPr>
        <w:t xml:space="preserve">, 2016 </w:t>
      </w:r>
      <w:r w:rsidR="00DA7CCB">
        <w:rPr>
          <w:rFonts w:ascii="Arial" w:eastAsia="MS Mincho" w:hAnsi="Arial" w:cs="Arial" w:hint="eastAsia"/>
          <w:b/>
          <w:bCs/>
          <w:sz w:val="28"/>
          <w:lang w:eastAsia="ja-JP"/>
        </w:rPr>
        <w:tab/>
      </w:r>
      <w:r w:rsidR="00DA7CCB">
        <w:rPr>
          <w:rFonts w:ascii="Arial" w:eastAsia="MS Mincho" w:hAnsi="Arial" w:cs="Arial"/>
          <w:b/>
          <w:bCs/>
          <w:sz w:val="28"/>
          <w:lang w:eastAsia="ja-JP"/>
        </w:rPr>
        <w:t xml:space="preserve">                 </w:t>
      </w:r>
    </w:p>
    <w:p w14:paraId="66EF26E8" w14:textId="77777777" w:rsidR="00DA7CCB" w:rsidRDefault="00DA7CCB" w:rsidP="00DA7CCB">
      <w:pPr>
        <w:pStyle w:val="FootnoteText"/>
        <w:widowControl w:val="0"/>
      </w:pPr>
    </w:p>
    <w:p w14:paraId="7FB48D3C" w14:textId="77777777" w:rsidR="00DA7CCB" w:rsidRPr="008A0B7A" w:rsidRDefault="00DA7CCB" w:rsidP="00DA7CCB">
      <w:pPr>
        <w:pBdr>
          <w:top w:val="single" w:sz="4" w:space="1" w:color="auto"/>
        </w:pBdr>
        <w:spacing w:after="0"/>
        <w:jc w:val="left"/>
        <w:rPr>
          <w:b/>
          <w:kern w:val="2"/>
          <w:lang w:eastAsia="zh-CN"/>
        </w:rPr>
      </w:pPr>
    </w:p>
    <w:p w14:paraId="4C9B39C5" w14:textId="0913FE3C" w:rsidR="00DA7CCB" w:rsidRPr="00842220" w:rsidRDefault="00DA7CCB" w:rsidP="0048063A">
      <w:pPr>
        <w:spacing w:after="60"/>
        <w:ind w:left="1555" w:hanging="1555"/>
        <w:jc w:val="left"/>
        <w:rPr>
          <w:b/>
          <w:kern w:val="2"/>
          <w:sz w:val="24"/>
          <w:lang w:eastAsia="zh-CN"/>
        </w:rPr>
      </w:pPr>
      <w:r w:rsidRPr="00842220">
        <w:rPr>
          <w:b/>
          <w:kern w:val="2"/>
          <w:sz w:val="24"/>
          <w:lang w:eastAsia="zh-CN"/>
        </w:rPr>
        <w:t>Agenda Item:</w:t>
      </w:r>
      <w:r w:rsidRPr="00842220">
        <w:rPr>
          <w:b/>
          <w:kern w:val="2"/>
          <w:sz w:val="24"/>
          <w:lang w:eastAsia="zh-CN"/>
        </w:rPr>
        <w:tab/>
      </w:r>
      <w:r w:rsidR="0048063A">
        <w:rPr>
          <w:b/>
          <w:kern w:val="2"/>
          <w:sz w:val="24"/>
          <w:lang w:eastAsia="zh-CN"/>
        </w:rPr>
        <w:t>7</w:t>
      </w:r>
      <w:r>
        <w:rPr>
          <w:b/>
          <w:kern w:val="2"/>
          <w:sz w:val="24"/>
          <w:lang w:eastAsia="zh-CN"/>
        </w:rPr>
        <w:t>.1.</w:t>
      </w:r>
      <w:r w:rsidR="0048063A">
        <w:rPr>
          <w:b/>
          <w:kern w:val="2"/>
          <w:sz w:val="24"/>
          <w:lang w:eastAsia="zh-CN"/>
        </w:rPr>
        <w:t>2</w:t>
      </w:r>
      <w:r>
        <w:rPr>
          <w:b/>
          <w:kern w:val="2"/>
          <w:sz w:val="24"/>
          <w:lang w:eastAsia="zh-CN"/>
        </w:rPr>
        <w:t>.</w:t>
      </w:r>
      <w:r w:rsidR="00065A4B">
        <w:rPr>
          <w:b/>
          <w:kern w:val="2"/>
          <w:sz w:val="24"/>
          <w:lang w:eastAsia="zh-CN"/>
        </w:rPr>
        <w:t>4</w:t>
      </w:r>
    </w:p>
    <w:p w14:paraId="7A0427E2" w14:textId="77777777" w:rsidR="00DA7CCB" w:rsidRPr="00842220" w:rsidRDefault="00DA7CCB" w:rsidP="00DA7CCB">
      <w:pPr>
        <w:spacing w:after="60"/>
        <w:ind w:left="1555" w:hanging="1555"/>
        <w:jc w:val="left"/>
        <w:rPr>
          <w:b/>
          <w:kern w:val="2"/>
          <w:sz w:val="24"/>
          <w:lang w:eastAsia="zh-CN"/>
        </w:rPr>
      </w:pPr>
      <w:r w:rsidRPr="00842220">
        <w:rPr>
          <w:b/>
          <w:kern w:val="2"/>
          <w:sz w:val="24"/>
          <w:lang w:eastAsia="zh-CN"/>
        </w:rPr>
        <w:t>Source:</w:t>
      </w:r>
      <w:r w:rsidRPr="00842220">
        <w:rPr>
          <w:b/>
          <w:kern w:val="2"/>
          <w:sz w:val="24"/>
          <w:lang w:eastAsia="zh-CN"/>
        </w:rPr>
        <w:tab/>
        <w:t>Qualcomm Incorporated</w:t>
      </w:r>
    </w:p>
    <w:p w14:paraId="0C7B09D5" w14:textId="6D6F8A55" w:rsidR="00DA7CCB" w:rsidRPr="00842220" w:rsidRDefault="00DA7CCB" w:rsidP="006079CF">
      <w:pPr>
        <w:spacing w:after="60"/>
        <w:ind w:left="1555" w:hanging="1555"/>
        <w:jc w:val="left"/>
        <w:rPr>
          <w:b/>
          <w:kern w:val="2"/>
          <w:sz w:val="24"/>
          <w:lang w:eastAsia="zh-CN"/>
        </w:rPr>
      </w:pPr>
      <w:r w:rsidRPr="00842220">
        <w:rPr>
          <w:b/>
          <w:kern w:val="2"/>
          <w:sz w:val="24"/>
          <w:lang w:eastAsia="zh-CN"/>
        </w:rPr>
        <w:t>Title:</w:t>
      </w:r>
      <w:r w:rsidRPr="00842220">
        <w:rPr>
          <w:b/>
          <w:kern w:val="2"/>
          <w:sz w:val="24"/>
          <w:lang w:eastAsia="zh-CN"/>
        </w:rPr>
        <w:tab/>
      </w:r>
      <w:r w:rsidR="00065A4B">
        <w:rPr>
          <w:b/>
          <w:kern w:val="2"/>
          <w:sz w:val="24"/>
          <w:lang w:eastAsia="zh-CN"/>
        </w:rPr>
        <w:t>Conveying symbol index during multi-beam Sync</w:t>
      </w:r>
    </w:p>
    <w:p w14:paraId="6734E640" w14:textId="77777777" w:rsidR="00DA7CCB" w:rsidRPr="00842220" w:rsidRDefault="00DA7CCB" w:rsidP="00DA7CCB">
      <w:pPr>
        <w:spacing w:after="60"/>
        <w:ind w:left="1555" w:hanging="1555"/>
        <w:jc w:val="left"/>
        <w:rPr>
          <w:b/>
          <w:kern w:val="2"/>
          <w:sz w:val="24"/>
          <w:lang w:eastAsia="zh-CN"/>
        </w:rPr>
      </w:pPr>
      <w:r w:rsidRPr="00842220">
        <w:rPr>
          <w:b/>
          <w:kern w:val="2"/>
          <w:sz w:val="24"/>
          <w:lang w:eastAsia="zh-CN"/>
        </w:rPr>
        <w:t>Document for:</w:t>
      </w:r>
      <w:r w:rsidRPr="00842220">
        <w:rPr>
          <w:b/>
          <w:kern w:val="2"/>
          <w:sz w:val="24"/>
          <w:lang w:eastAsia="zh-CN"/>
        </w:rPr>
        <w:tab/>
        <w:t xml:space="preserve">Discussion </w:t>
      </w:r>
    </w:p>
    <w:p w14:paraId="73721617" w14:textId="77777777" w:rsidR="00DA7CCB" w:rsidRPr="008A0B7A" w:rsidRDefault="00DA7CCB" w:rsidP="00DA7CCB">
      <w:pPr>
        <w:pBdr>
          <w:bottom w:val="single" w:sz="4" w:space="1" w:color="auto"/>
        </w:pBdr>
        <w:spacing w:after="0"/>
        <w:jc w:val="left"/>
        <w:rPr>
          <w:b/>
          <w:sz w:val="16"/>
          <w:szCs w:val="16"/>
        </w:rPr>
      </w:pPr>
    </w:p>
    <w:p w14:paraId="7AC65F52" w14:textId="77777777" w:rsidR="00DA7CCB" w:rsidRDefault="00DA7CCB" w:rsidP="00DA7CCB">
      <w:pPr>
        <w:pStyle w:val="Heading1"/>
        <w:keepNext w:val="0"/>
        <w:widowControl w:val="0"/>
        <w:tabs>
          <w:tab w:val="num" w:pos="432"/>
        </w:tabs>
        <w:autoSpaceDE/>
        <w:autoSpaceDN/>
        <w:adjustRightInd/>
        <w:snapToGrid/>
        <w:spacing w:before="360" w:after="60"/>
        <w:jc w:val="left"/>
      </w:pPr>
      <w:r w:rsidRPr="002A0893">
        <w:t>Introduction</w:t>
      </w:r>
    </w:p>
    <w:p w14:paraId="165DA706" w14:textId="012E80F8" w:rsidR="002F01A2" w:rsidRDefault="00DA7CCB" w:rsidP="002F01A2">
      <w:r>
        <w:t>In RAN1#86</w:t>
      </w:r>
      <w:r w:rsidR="006C5BDC">
        <w:t>b</w:t>
      </w:r>
      <w:r>
        <w:t xml:space="preserve">, </w:t>
      </w:r>
      <w:r w:rsidR="00024207">
        <w:t>NR multibeam sync design for further discussed and open issues listed</w:t>
      </w:r>
      <w:r w:rsidR="006C5BDC">
        <w:t xml:space="preserve">. </w:t>
      </w:r>
      <w:r w:rsidR="00024207">
        <w:t xml:space="preserve"> One of the issues identified was that of determining symbol index, or SS block index, by the UE.  BS can transmit sync signals in a ‘burst’ comprising multiple SS blocks</w:t>
      </w:r>
      <w:r w:rsidR="00BC2078">
        <w:t>.</w:t>
      </w:r>
    </w:p>
    <w:tbl>
      <w:tblPr>
        <w:tblStyle w:val="TableGrid"/>
        <w:tblpPr w:leftFromText="180" w:rightFromText="180" w:vertAnchor="text" w:horzAnchor="margin" w:tblpY="54"/>
        <w:tblW w:w="0" w:type="auto"/>
        <w:tblLook w:val="04A0" w:firstRow="1" w:lastRow="0" w:firstColumn="1" w:lastColumn="0" w:noHBand="0" w:noVBand="1"/>
      </w:tblPr>
      <w:tblGrid>
        <w:gridCol w:w="9307"/>
      </w:tblGrid>
      <w:tr w:rsidR="00BC2078" w14:paraId="3DAF255E" w14:textId="77777777" w:rsidTr="00BC2078">
        <w:tc>
          <w:tcPr>
            <w:tcW w:w="9307" w:type="dxa"/>
          </w:tcPr>
          <w:p w14:paraId="66EFC45A" w14:textId="77777777" w:rsidR="00BC2078" w:rsidRPr="002F01A2" w:rsidRDefault="00BC2078" w:rsidP="00BC2078">
            <w:pPr>
              <w:jc w:val="left"/>
            </w:pPr>
            <w:r w:rsidRPr="006121CB">
              <w:rPr>
                <w:b/>
                <w:bCs/>
                <w:highlight w:val="yellow"/>
              </w:rPr>
              <w:t>Working assumption:</w:t>
            </w:r>
          </w:p>
          <w:p w14:paraId="174CAA75" w14:textId="77777777" w:rsidR="00BC2078" w:rsidRPr="00950BE4" w:rsidRDefault="00BC2078" w:rsidP="00BC2078">
            <w:pPr>
              <w:numPr>
                <w:ilvl w:val="0"/>
                <w:numId w:val="10"/>
              </w:numPr>
              <w:autoSpaceDE/>
              <w:autoSpaceDN/>
              <w:adjustRightInd/>
              <w:snapToGrid/>
              <w:spacing w:after="0"/>
              <w:jc w:val="left"/>
            </w:pPr>
            <w:r w:rsidRPr="00950BE4">
              <w:t>PSS, SSS and/or PBCH can be transmitted within a ‘SS block’</w:t>
            </w:r>
          </w:p>
          <w:p w14:paraId="73340459" w14:textId="77777777" w:rsidR="00BC2078" w:rsidRPr="00950BE4" w:rsidRDefault="00BC2078" w:rsidP="00BC2078">
            <w:pPr>
              <w:numPr>
                <w:ilvl w:val="1"/>
                <w:numId w:val="10"/>
              </w:numPr>
              <w:autoSpaceDE/>
              <w:autoSpaceDN/>
              <w:adjustRightInd/>
              <w:snapToGrid/>
              <w:spacing w:after="0"/>
              <w:jc w:val="left"/>
            </w:pPr>
            <w:r w:rsidRPr="00950BE4">
              <w:t>FFS: details how to compose PSS, SSS and/or PBCH</w:t>
            </w:r>
          </w:p>
          <w:p w14:paraId="2D97ACDD" w14:textId="77777777" w:rsidR="00BC2078" w:rsidRPr="00950BE4" w:rsidRDefault="00BC2078" w:rsidP="00BC2078">
            <w:pPr>
              <w:numPr>
                <w:ilvl w:val="1"/>
                <w:numId w:val="10"/>
              </w:numPr>
              <w:autoSpaceDE/>
              <w:autoSpaceDN/>
              <w:adjustRightInd/>
              <w:snapToGrid/>
              <w:spacing w:after="0"/>
              <w:jc w:val="left"/>
            </w:pPr>
            <w:r w:rsidRPr="00950BE4">
              <w:t>Multiplexing other signals are not precluded within a ‘SS block’</w:t>
            </w:r>
          </w:p>
          <w:p w14:paraId="2ECF6EBB" w14:textId="77777777" w:rsidR="00BC2078" w:rsidRPr="00950BE4" w:rsidRDefault="00BC2078" w:rsidP="00BC2078">
            <w:pPr>
              <w:numPr>
                <w:ilvl w:val="0"/>
                <w:numId w:val="10"/>
              </w:numPr>
              <w:autoSpaceDE/>
              <w:autoSpaceDN/>
              <w:adjustRightInd/>
              <w:snapToGrid/>
              <w:spacing w:after="0"/>
              <w:jc w:val="left"/>
            </w:pPr>
            <w:r w:rsidRPr="00950BE4">
              <w:t>One or multiple ‘SS block(s)’ compose an ‘SS burst’</w:t>
            </w:r>
          </w:p>
          <w:p w14:paraId="66D7CA9B" w14:textId="77777777" w:rsidR="00BC2078" w:rsidRPr="00950BE4" w:rsidRDefault="00BC2078" w:rsidP="00BC2078">
            <w:pPr>
              <w:numPr>
                <w:ilvl w:val="1"/>
                <w:numId w:val="10"/>
              </w:numPr>
              <w:autoSpaceDE/>
              <w:autoSpaceDN/>
              <w:adjustRightInd/>
              <w:snapToGrid/>
              <w:spacing w:after="0"/>
              <w:jc w:val="left"/>
            </w:pPr>
            <w:r w:rsidRPr="00950BE4">
              <w:t>FFS: Number of ‘SS block(s)’ (defined as duration of ‘SS burst’)</w:t>
            </w:r>
          </w:p>
          <w:p w14:paraId="7F8491DE" w14:textId="77777777" w:rsidR="00BC2078" w:rsidRDefault="00BC2078" w:rsidP="00BC2078">
            <w:pPr>
              <w:numPr>
                <w:ilvl w:val="1"/>
                <w:numId w:val="10"/>
              </w:numPr>
              <w:autoSpaceDE/>
              <w:autoSpaceDN/>
              <w:adjustRightInd/>
              <w:snapToGrid/>
              <w:spacing w:after="0"/>
              <w:jc w:val="left"/>
            </w:pPr>
            <w:r w:rsidRPr="00950BE4">
              <w:t>FFS: whether or not ‘SS block(s)’ are consecutive</w:t>
            </w:r>
          </w:p>
          <w:p w14:paraId="1BDCF1A1" w14:textId="77777777" w:rsidR="00BC2078" w:rsidRPr="006B23FF" w:rsidRDefault="00BC2078" w:rsidP="00BC2078">
            <w:pPr>
              <w:numPr>
                <w:ilvl w:val="1"/>
                <w:numId w:val="10"/>
              </w:numPr>
              <w:autoSpaceDE/>
              <w:autoSpaceDN/>
              <w:adjustRightInd/>
              <w:snapToGrid/>
              <w:spacing w:after="0"/>
              <w:jc w:val="left"/>
            </w:pPr>
            <w:r w:rsidRPr="00950BE4">
              <w:t xml:space="preserve">FFS: whether or not ‘SS block(s)’ </w:t>
            </w:r>
            <w:r>
              <w:rPr>
                <w:rFonts w:hint="eastAsia"/>
              </w:rPr>
              <w:t xml:space="preserve">within a </w:t>
            </w:r>
            <w:r w:rsidRPr="00950BE4">
              <w:t>‘SS burst’</w:t>
            </w:r>
            <w:r>
              <w:rPr>
                <w:rFonts w:hint="eastAsia"/>
              </w:rPr>
              <w:t xml:space="preserve"> are the same</w:t>
            </w:r>
          </w:p>
          <w:p w14:paraId="062E6A42" w14:textId="77777777" w:rsidR="00BC2078" w:rsidRDefault="00BC2078" w:rsidP="00BC2078">
            <w:pPr>
              <w:numPr>
                <w:ilvl w:val="1"/>
                <w:numId w:val="10"/>
              </w:numPr>
              <w:jc w:val="left"/>
            </w:pPr>
          </w:p>
        </w:tc>
      </w:tr>
    </w:tbl>
    <w:p w14:paraId="1E4C0B4A" w14:textId="77777777" w:rsidR="002B169C" w:rsidRDefault="002B169C" w:rsidP="002F01A2"/>
    <w:p w14:paraId="22966628" w14:textId="1D965718" w:rsidR="002B169C" w:rsidRDefault="002B169C" w:rsidP="002F01A2">
      <w:r>
        <w:t xml:space="preserve">Therefore, a UE detecting PSS/SSS in any of those SS blocks would further need to determine the SS block index and, in turn, the </w:t>
      </w:r>
      <w:r w:rsidR="00402D12">
        <w:t>slot</w:t>
      </w:r>
      <w:r>
        <w:t xml:space="preserve"> boundary.</w:t>
      </w:r>
    </w:p>
    <w:p w14:paraId="2ADEF0A0" w14:textId="6740FEDA" w:rsidR="00DA7CCB" w:rsidRDefault="002F01A2">
      <w:r>
        <w:t xml:space="preserve">In this contribution, we </w:t>
      </w:r>
      <w:r w:rsidR="002B169C">
        <w:t xml:space="preserve">present a design to covey in NR-PBCH </w:t>
      </w:r>
      <w:r w:rsidR="00A82271">
        <w:t>this SS block index</w:t>
      </w:r>
      <w:r w:rsidR="00A17CAA">
        <w:t xml:space="preserve"> t</w:t>
      </w:r>
      <w:r w:rsidR="002B169C">
        <w:t xml:space="preserve">o the UE. </w:t>
      </w:r>
    </w:p>
    <w:p w14:paraId="323FF206" w14:textId="77777777" w:rsidR="00D6531C" w:rsidRDefault="00D6531C"/>
    <w:p w14:paraId="45C201B7" w14:textId="019FE567" w:rsidR="00DA7CCB" w:rsidRDefault="002B169C" w:rsidP="00747231">
      <w:pPr>
        <w:pStyle w:val="Heading1"/>
      </w:pPr>
      <w:r>
        <w:t>Key design considerations</w:t>
      </w:r>
    </w:p>
    <w:p w14:paraId="6D98536B" w14:textId="7DD3292E" w:rsidR="00363157" w:rsidRDefault="00363157">
      <w:pPr>
        <w:jc w:val="left"/>
      </w:pPr>
      <w:r>
        <w:t>Introducing a new signal to carry SS block index in multibeam is arguably costly in term of resources and beamsweep latency.  An alternative to introducing new signal is to encode this information in NR-PBCH.</w:t>
      </w:r>
    </w:p>
    <w:p w14:paraId="3EC8B048" w14:textId="3A663410" w:rsidR="00DA7CCB" w:rsidRDefault="00363157">
      <w:pPr>
        <w:jc w:val="left"/>
      </w:pPr>
      <w:r>
        <w:t>However, the d</w:t>
      </w:r>
      <w:r w:rsidR="00027AB6">
        <w:t xml:space="preserve">esign should permit the UE to combine NR-PBCH </w:t>
      </w:r>
      <w:r w:rsidR="00D6531C">
        <w:t>from different SS blocks:</w:t>
      </w:r>
      <w:r w:rsidR="00027AB6">
        <w:t xml:space="preserve"> </w:t>
      </w:r>
      <w:r>
        <w:t>i</w:t>
      </w:r>
      <w:r w:rsidR="00027AB6">
        <w:t xml:space="preserve">ndeed, multiple beams </w:t>
      </w:r>
      <w:r w:rsidR="00D6531C">
        <w:t>(even within</w:t>
      </w:r>
      <w:r w:rsidR="00027AB6">
        <w:t xml:space="preserve"> burst</w:t>
      </w:r>
      <w:r w:rsidR="00D6531C">
        <w:t>)</w:t>
      </w:r>
      <w:r w:rsidR="00027AB6">
        <w:t xml:space="preserve"> can ex</w:t>
      </w:r>
      <w:r w:rsidR="00D6531C">
        <w:t>cite a cluster and deliver useful signal to the UE. Moreover, m</w:t>
      </w:r>
      <w:r w:rsidR="00027AB6">
        <w:t>ultibeam sync design should permit the BS the flexibility in beam shape and beamsweep pattern</w:t>
      </w:r>
      <w:r w:rsidR="00D6531C">
        <w:t xml:space="preserve">, and the BS may indeed use wider or even pseudo-omni beams through a burst.  </w:t>
      </w:r>
    </w:p>
    <w:p w14:paraId="1B1B9FAC" w14:textId="31B59F14" w:rsidR="00D6531C" w:rsidRDefault="00D6531C">
      <w:pPr>
        <w:jc w:val="left"/>
      </w:pPr>
      <w:r>
        <w:t>Therefore SS block index should be carried in such a way that the UE can still combine NR-PBCH across different SS blocks.</w:t>
      </w:r>
    </w:p>
    <w:p w14:paraId="4D399483" w14:textId="0784DCB9" w:rsidR="00363157" w:rsidRDefault="00363157">
      <w:pPr>
        <w:jc w:val="left"/>
        <w:rPr>
          <w:b/>
        </w:rPr>
      </w:pPr>
      <w:r w:rsidRPr="00631886">
        <w:rPr>
          <w:b/>
        </w:rPr>
        <w:t>Proposal 1:</w:t>
      </w:r>
      <w:r>
        <w:rPr>
          <w:b/>
        </w:rPr>
        <w:t xml:space="preserve"> Introducing new dedicated signal to convey SS block index is not needed. </w:t>
      </w:r>
    </w:p>
    <w:p w14:paraId="164A702A" w14:textId="14FCC810" w:rsidR="00631886" w:rsidRPr="00631886" w:rsidRDefault="00631886">
      <w:pPr>
        <w:jc w:val="left"/>
        <w:rPr>
          <w:b/>
        </w:rPr>
      </w:pPr>
      <w:r w:rsidRPr="00631886">
        <w:rPr>
          <w:b/>
        </w:rPr>
        <w:t xml:space="preserve">Proposal </w:t>
      </w:r>
      <w:r w:rsidR="00363157">
        <w:rPr>
          <w:b/>
        </w:rPr>
        <w:t>2</w:t>
      </w:r>
      <w:r w:rsidRPr="00631886">
        <w:rPr>
          <w:b/>
        </w:rPr>
        <w:t>:</w:t>
      </w:r>
      <w:r>
        <w:rPr>
          <w:b/>
        </w:rPr>
        <w:t xml:space="preserve"> Design should permit the UE to combine</w:t>
      </w:r>
      <w:r w:rsidR="00D7070B">
        <w:rPr>
          <w:b/>
        </w:rPr>
        <w:t>, in feasible manner, the</w:t>
      </w:r>
      <w:r>
        <w:rPr>
          <w:b/>
        </w:rPr>
        <w:t xml:space="preserve"> NR-PBCH transmitted in different SS blocks </w:t>
      </w:r>
      <w:r w:rsidR="00C1781D">
        <w:rPr>
          <w:b/>
        </w:rPr>
        <w:t>indices</w:t>
      </w:r>
      <w:r>
        <w:rPr>
          <w:b/>
        </w:rPr>
        <w:t>.</w:t>
      </w:r>
    </w:p>
    <w:p w14:paraId="341F9C17" w14:textId="77777777" w:rsidR="00000F2A" w:rsidRDefault="00000F2A">
      <w:pPr>
        <w:jc w:val="left"/>
      </w:pPr>
    </w:p>
    <w:p w14:paraId="7696E3C7" w14:textId="0681D9BD" w:rsidR="00D6531C" w:rsidRDefault="00A17CAA" w:rsidP="00D6531C">
      <w:pPr>
        <w:pStyle w:val="Heading1"/>
      </w:pPr>
      <w:r>
        <w:lastRenderedPageBreak/>
        <w:t>SS block index encoding in NR-PBCH</w:t>
      </w:r>
    </w:p>
    <w:p w14:paraId="4A1DDC3D" w14:textId="4E5B4D7D" w:rsidR="00D6531C" w:rsidRDefault="00A17CAA" w:rsidP="00D6531C">
      <w:pPr>
        <w:jc w:val="left"/>
      </w:pPr>
      <w:r>
        <w:t xml:space="preserve">We use circular shifts of the codeword carried on NR-PBCH to </w:t>
      </w:r>
      <w:r w:rsidR="00557BE9">
        <w:t>convey</w:t>
      </w:r>
      <w:r w:rsidR="00A82271">
        <w:t xml:space="preserve"> SS block index</w:t>
      </w:r>
      <w:r>
        <w:t xml:space="preserve"> and use inner CRC code to decode the shift. </w:t>
      </w:r>
      <w:r w:rsidR="00557BE9">
        <w:t xml:space="preserve"> </w:t>
      </w:r>
      <w:r w:rsidR="00E5369C">
        <w:t xml:space="preserve">Since same codeword is transmitted in each SS block (albeit circ shifted), the UE can combine the transmissions. </w:t>
      </w:r>
      <w:r>
        <w:t>Details are as follows.</w:t>
      </w:r>
    </w:p>
    <w:p w14:paraId="7116CBDB" w14:textId="4FF24480" w:rsidR="00557BE9" w:rsidRDefault="00A17CAA" w:rsidP="00D6531C">
      <w:pPr>
        <w:jc w:val="left"/>
      </w:pPr>
      <w:r>
        <w:t>Let</w:t>
      </w:r>
      <w:r w:rsidR="00D07E4A">
        <w:t xml:space="preserve"> </w:t>
      </w:r>
      <m:oMath>
        <m:r>
          <w:rPr>
            <w:rFonts w:ascii="Cambria Math" w:hAnsi="Cambria Math"/>
          </w:rPr>
          <m:t>b</m:t>
        </m:r>
      </m:oMath>
      <w:r w:rsidR="00D07E4A">
        <w:t xml:space="preserve"> be an information bit vector,</w:t>
      </w:r>
      <w:r>
        <w:t xml:space="preserve"> </w:t>
      </w:r>
      <m:oMath>
        <m:sSup>
          <m:sSupPr>
            <m:ctrlPr>
              <w:rPr>
                <w:rFonts w:ascii="Cambria Math" w:hAnsi="Cambria Math"/>
                <w:i/>
              </w:rPr>
            </m:ctrlPr>
          </m:sSupPr>
          <m:e>
            <m:r>
              <w:rPr>
                <w:rFonts w:ascii="Cambria Math" w:hAnsi="Cambria Math"/>
              </w:rPr>
              <m:t>S</m:t>
            </m:r>
          </m:e>
          <m:sup>
            <m:r>
              <w:rPr>
                <w:rFonts w:ascii="Cambria Math" w:hAnsi="Cambria Math"/>
              </w:rPr>
              <m:t>n</m:t>
            </m:r>
          </m:sup>
        </m:sSup>
        <m:d>
          <m:dPr>
            <m:ctrlPr>
              <w:rPr>
                <w:rFonts w:ascii="Cambria Math" w:hAnsi="Cambria Math"/>
                <w:i/>
              </w:rPr>
            </m:ctrlPr>
          </m:dPr>
          <m:e>
            <m:r>
              <w:rPr>
                <w:rFonts w:ascii="Cambria Math" w:hAnsi="Cambria Math"/>
              </w:rPr>
              <m:t>⋅</m:t>
            </m:r>
          </m:e>
        </m:d>
      </m:oMath>
      <w:r w:rsidR="00D07E4A">
        <w:t xml:space="preserve"> the </w:t>
      </w:r>
      <m:oMath>
        <m:r>
          <w:rPr>
            <w:rFonts w:ascii="Cambria Math" w:hAnsi="Cambria Math"/>
          </w:rPr>
          <m:t>n</m:t>
        </m:r>
      </m:oMath>
      <w:r w:rsidR="00E5369C">
        <w:t>-</w:t>
      </w:r>
      <w:r w:rsidR="00D07E4A">
        <w:t xml:space="preserve">bit circular shift operator on matrices, and </w:t>
      </w:r>
      <m:oMath>
        <m:r>
          <w:rPr>
            <w:rFonts w:ascii="Cambria Math" w:hAnsi="Cambria Math"/>
          </w:rPr>
          <m:t>G</m:t>
        </m:r>
      </m:oMath>
      <w:r w:rsidR="00D07E4A">
        <w:t xml:space="preserve"> the TBCC</w:t>
      </w:r>
      <w:r w:rsidR="00B24E3A">
        <w:t>(3,1,7)</w:t>
      </w:r>
      <w:r w:rsidR="00D07E4A">
        <w:t xml:space="preserve"> encoder</w:t>
      </w:r>
      <w:r w:rsidR="00B24E3A">
        <w:t xml:space="preserve"> mapping from </w:t>
      </w:r>
      <m:oMath>
        <m:r>
          <w:rPr>
            <w:rFonts w:ascii="Cambria Math" w:hAnsi="Cambria Math"/>
          </w:rPr>
          <m:t>1×⋅</m:t>
        </m:r>
      </m:oMath>
      <w:r w:rsidR="00B24E3A">
        <w:t xml:space="preserve"> to </w:t>
      </w:r>
      <m:oMath>
        <m:r>
          <w:rPr>
            <w:rFonts w:ascii="Cambria Math" w:hAnsi="Cambria Math"/>
          </w:rPr>
          <m:t>3×⋅</m:t>
        </m:r>
      </m:oMath>
      <w:r w:rsidR="00D07E4A">
        <w:t>.  Then we have</w:t>
      </w:r>
      <w:r w:rsidR="00557BE9">
        <w:t>,</w:t>
      </w:r>
    </w:p>
    <w:p w14:paraId="5AF58208" w14:textId="041C2622" w:rsidR="00557BE9" w:rsidRDefault="00B24E3A" w:rsidP="00D6531C">
      <w:pPr>
        <w:jc w:val="left"/>
      </w:pPr>
      <m:oMathPara>
        <m:oMath>
          <m:r>
            <w:rPr>
              <w:rFonts w:ascii="Cambria Math" w:hAnsi="Cambria Math"/>
            </w:rPr>
            <m:t>G</m:t>
          </m:r>
          <m:sSup>
            <m:sSupPr>
              <m:ctrlPr>
                <w:rPr>
                  <w:rFonts w:ascii="Cambria Math" w:hAnsi="Cambria Math"/>
                  <w:i/>
                </w:rPr>
              </m:ctrlPr>
            </m:sSupPr>
            <m:e>
              <m:r>
                <w:rPr>
                  <w:rFonts w:ascii="Cambria Math" w:hAnsi="Cambria Math"/>
                </w:rPr>
                <m:t>S</m:t>
              </m:r>
            </m:e>
            <m:sup>
              <m:r>
                <w:rPr>
                  <w:rFonts w:ascii="Cambria Math" w:hAnsi="Cambria Math"/>
                </w:rPr>
                <m:t>n</m:t>
              </m:r>
            </m:sup>
          </m:sSup>
          <m:r>
            <w:rPr>
              <w:rFonts w:ascii="Cambria Math" w:hAnsi="Cambria Math"/>
            </w:rPr>
            <m:t>b=</m:t>
          </m:r>
          <m:sSup>
            <m:sSupPr>
              <m:ctrlPr>
                <w:rPr>
                  <w:rFonts w:ascii="Cambria Math" w:hAnsi="Cambria Math"/>
                  <w:i/>
                </w:rPr>
              </m:ctrlPr>
            </m:sSupPr>
            <m:e>
              <m:r>
                <w:rPr>
                  <w:rFonts w:ascii="Cambria Math" w:hAnsi="Cambria Math"/>
                </w:rPr>
                <m:t>S</m:t>
              </m:r>
            </m:e>
            <m:sup>
              <m:r>
                <w:rPr>
                  <w:rFonts w:ascii="Cambria Math" w:hAnsi="Cambria Math"/>
                </w:rPr>
                <m:t>n</m:t>
              </m:r>
            </m:sup>
          </m:sSup>
          <m:r>
            <w:rPr>
              <w:rFonts w:ascii="Cambria Math" w:hAnsi="Cambria Math"/>
            </w:rPr>
            <m:t>Gb.</m:t>
          </m:r>
          <m:r>
            <m:rPr>
              <m:sty m:val="p"/>
            </m:rPr>
            <w:br/>
          </m:r>
        </m:oMath>
      </m:oMathPara>
    </w:p>
    <w:p w14:paraId="4C65C702" w14:textId="5652563E" w:rsidR="00A17CAA" w:rsidRDefault="00557BE9" w:rsidP="00D6531C">
      <w:pPr>
        <w:jc w:val="left"/>
      </w:pPr>
      <w:r>
        <w:t>Left</w:t>
      </w:r>
      <w:r w:rsidR="00B24E3A">
        <w:t xml:space="preserve"> side is the codeword for</w:t>
      </w:r>
      <w:r>
        <w:t xml:space="preserve"> </w:t>
      </w:r>
      <m:oMath>
        <m:r>
          <w:rPr>
            <w:rFonts w:ascii="Cambria Math" w:hAnsi="Cambria Math"/>
          </w:rPr>
          <m:t>n</m:t>
        </m:r>
      </m:oMath>
      <w:r>
        <w:t>-bit</w:t>
      </w:r>
      <w:r w:rsidR="004E5565">
        <w:t>-</w:t>
      </w:r>
      <w:r>
        <w:t>circular</w:t>
      </w:r>
      <w:r w:rsidR="004E5565">
        <w:t xml:space="preserve"> </w:t>
      </w:r>
      <w:r>
        <w:t xml:space="preserve">shifted vector </w:t>
      </w:r>
      <m:oMath>
        <m:r>
          <w:rPr>
            <w:rFonts w:ascii="Cambria Math" w:hAnsi="Cambria Math"/>
          </w:rPr>
          <m:t>b</m:t>
        </m:r>
      </m:oMath>
      <w:r>
        <w:t>. Right</w:t>
      </w:r>
      <w:r w:rsidR="00B24E3A">
        <w:t xml:space="preserve"> side is the </w:t>
      </w:r>
      <m:oMath>
        <m:r>
          <w:rPr>
            <w:rFonts w:ascii="Cambria Math" w:hAnsi="Cambria Math"/>
          </w:rPr>
          <m:t>n</m:t>
        </m:r>
      </m:oMath>
      <w:r w:rsidR="00E5369C">
        <w:t>-bit</w:t>
      </w:r>
      <w:r w:rsidR="004E5565">
        <w:t>-</w:t>
      </w:r>
      <w:r w:rsidR="00E5369C">
        <w:t xml:space="preserve">circular shifted </w:t>
      </w:r>
      <w:r w:rsidR="00B24E3A">
        <w:t xml:space="preserve">codeword for </w:t>
      </w:r>
      <m:oMath>
        <m:r>
          <w:rPr>
            <w:rFonts w:ascii="Cambria Math" w:hAnsi="Cambria Math"/>
          </w:rPr>
          <m:t>b</m:t>
        </m:r>
      </m:oMath>
      <w:r w:rsidR="00B24E3A">
        <w:t xml:space="preserve">. </w:t>
      </w:r>
    </w:p>
    <w:p w14:paraId="46EFA7B0" w14:textId="70E9E0ED" w:rsidR="00557BE9" w:rsidRDefault="00E5369C" w:rsidP="00D6531C">
      <w:pPr>
        <w:jc w:val="left"/>
      </w:pPr>
      <w:r>
        <w:t>In other words, if UE decodes a codeword</w:t>
      </w:r>
      <w:r w:rsidR="00DD194B">
        <w:t xml:space="preserve"> circular shifted (by unknown amount)</w:t>
      </w:r>
      <w:r>
        <w:t>, it obtains</w:t>
      </w:r>
      <w:r w:rsidR="00DD194B">
        <w:t xml:space="preserve"> the circular shifted information bits</w:t>
      </w:r>
      <w:r>
        <w:t>.</w:t>
      </w:r>
      <w:r w:rsidR="00DD194B">
        <w:t xml:space="preserve"> To determine the circ shift, the UE uses the inner</w:t>
      </w:r>
      <w:r w:rsidR="00DA7C3B">
        <w:t xml:space="preserve"> </w:t>
      </w:r>
      <w:r w:rsidR="00DD194B">
        <w:t>CRC code.</w:t>
      </w:r>
    </w:p>
    <w:p w14:paraId="467ABF7A" w14:textId="2A422ED7" w:rsidR="00AF51AB" w:rsidRPr="00AF51AB" w:rsidRDefault="00AF51AB" w:rsidP="00D6531C">
      <w:pPr>
        <w:jc w:val="left"/>
        <w:rPr>
          <w:b/>
        </w:rPr>
      </w:pPr>
      <w:r>
        <w:rPr>
          <w:b/>
        </w:rPr>
        <w:t>Observation</w:t>
      </w:r>
      <w:r w:rsidRPr="00582C7C">
        <w:rPr>
          <w:b/>
        </w:rPr>
        <w:t xml:space="preserve"> 1:</w:t>
      </w:r>
      <w:r w:rsidRPr="00AF51AB">
        <w:rPr>
          <w:b/>
        </w:rPr>
        <w:t xml:space="preserve"> </w:t>
      </w:r>
      <w:r>
        <w:rPr>
          <w:b/>
        </w:rPr>
        <w:t>Upon</w:t>
      </w:r>
      <w:r w:rsidRPr="00AF51AB">
        <w:rPr>
          <w:b/>
        </w:rPr>
        <w:t xml:space="preserve"> </w:t>
      </w:r>
      <w:r>
        <w:rPr>
          <w:b/>
        </w:rPr>
        <w:t>decoding</w:t>
      </w:r>
      <w:r w:rsidRPr="00AF51AB">
        <w:rPr>
          <w:b/>
        </w:rPr>
        <w:t xml:space="preserve"> a </w:t>
      </w:r>
      <w:r>
        <w:rPr>
          <w:b/>
        </w:rPr>
        <w:t xml:space="preserve">TBCC encoded </w:t>
      </w:r>
      <w:r w:rsidRPr="00AF51AB">
        <w:rPr>
          <w:b/>
        </w:rPr>
        <w:t xml:space="preserve">codeword circular shifted (by unknown amount), </w:t>
      </w:r>
      <w:r>
        <w:rPr>
          <w:b/>
        </w:rPr>
        <w:t>the UE</w:t>
      </w:r>
      <w:r w:rsidRPr="00AF51AB">
        <w:rPr>
          <w:b/>
        </w:rPr>
        <w:t xml:space="preserve"> obtains the circular shifted information bits. To determine the circ shift, the UE uses the inner CRC code.</w:t>
      </w:r>
    </w:p>
    <w:p w14:paraId="082F57B1" w14:textId="2253EF9F" w:rsidR="00DD194B" w:rsidRDefault="00DD194B" w:rsidP="00D6531C">
      <w:pPr>
        <w:jc w:val="left"/>
      </w:pPr>
      <w:r>
        <w:t xml:space="preserve">As already described, the BS </w:t>
      </w:r>
      <w:r w:rsidR="00A82271">
        <w:t>transmits</w:t>
      </w:r>
      <w:r>
        <w:t xml:space="preserve"> different RV (redundancy version) for each SS block index</w:t>
      </w:r>
      <w:r w:rsidR="00DA7C3B">
        <w:t xml:space="preserve">, created </w:t>
      </w:r>
      <w:r>
        <w:t xml:space="preserve">by circ shifting the codeword.  Next, we describe how these circular shifts are chosen so that the UE can combine across multiple SS blocks </w:t>
      </w:r>
      <w:r w:rsidRPr="00DD194B">
        <w:rPr>
          <w:i/>
        </w:rPr>
        <w:t>without</w:t>
      </w:r>
      <w:r>
        <w:t xml:space="preserve"> hypothesizing the SS block index.</w:t>
      </w:r>
    </w:p>
    <w:p w14:paraId="44BE1921" w14:textId="581E6A12" w:rsidR="00EC48EA" w:rsidRDefault="00A82271" w:rsidP="00D6531C">
      <w:pPr>
        <w:jc w:val="left"/>
      </w:pPr>
      <w:r>
        <w:t xml:space="preserve">Let </w:t>
      </w:r>
      <m:oMath>
        <m:r>
          <m:rPr>
            <m:sty m:val="p"/>
          </m:rPr>
          <w:rPr>
            <w:rFonts w:ascii="Cambria Math" w:hAnsi="Cambria Math"/>
          </w:rPr>
          <m:t>Δ</m:t>
        </m:r>
        <m:r>
          <w:rPr>
            <w:rFonts w:ascii="Cambria Math" w:hAnsi="Cambria Math"/>
          </w:rPr>
          <m:t>(l)</m:t>
        </m:r>
      </m:oMath>
      <w:r>
        <w:t xml:space="preserve"> denote the circ shift used in the </w:t>
      </w:r>
      <m:oMath>
        <m:r>
          <w:rPr>
            <w:rFonts w:ascii="Cambria Math" w:hAnsi="Cambria Math"/>
          </w:rPr>
          <m:t>l</m:t>
        </m:r>
      </m:oMath>
      <w:r>
        <w:t xml:space="preserve">-th SS block of a burst. One possibility is, </w:t>
      </w:r>
      <m:oMath>
        <m:r>
          <m:rPr>
            <m:sty m:val="p"/>
          </m:rPr>
          <w:rPr>
            <w:rFonts w:ascii="Cambria Math" w:hAnsi="Cambria Math"/>
          </w:rPr>
          <m:t>Δ</m:t>
        </m:r>
        <m:d>
          <m:dPr>
            <m:ctrlPr>
              <w:rPr>
                <w:rFonts w:ascii="Cambria Math" w:hAnsi="Cambria Math"/>
                <w:i/>
              </w:rPr>
            </m:ctrlPr>
          </m:dPr>
          <m:e>
            <m:r>
              <w:rPr>
                <w:rFonts w:ascii="Cambria Math" w:hAnsi="Cambria Math"/>
              </w:rPr>
              <m:t>l</m:t>
            </m:r>
          </m:e>
        </m:d>
        <m:r>
          <w:rPr>
            <w:rFonts w:ascii="Cambria Math" w:hAnsi="Cambria Math"/>
          </w:rPr>
          <m:t>=ul</m:t>
        </m:r>
      </m:oMath>
      <w:r>
        <w:t xml:space="preserve"> for some fixed </w:t>
      </w:r>
      <m:oMath>
        <m:r>
          <w:rPr>
            <w:rFonts w:ascii="Cambria Math" w:hAnsi="Cambria Math"/>
          </w:rPr>
          <m:t>u</m:t>
        </m:r>
      </m:oMath>
      <w:r>
        <w:t xml:space="preserve"> (e.g., </w:t>
      </w:r>
      <m:oMath>
        <m:r>
          <w:rPr>
            <w:rFonts w:ascii="Cambria Math" w:hAnsi="Cambria Math"/>
          </w:rPr>
          <m:t>u=3</m:t>
        </m:r>
      </m:oMath>
      <w:r>
        <w:t xml:space="preserve">). </w:t>
      </w:r>
      <w:r w:rsidR="00DA7C3B">
        <w:t xml:space="preserve"> Then for any two SS block </w:t>
      </w:r>
      <w:r w:rsidR="00C1781D">
        <w:t>indices</w:t>
      </w:r>
      <w:r w:rsidR="00DA7C3B">
        <w:t xml:space="preserve"> </w:t>
      </w:r>
      <m:oMath>
        <m:sSub>
          <m:sSubPr>
            <m:ctrlPr>
              <w:rPr>
                <w:rFonts w:ascii="Cambria Math" w:hAnsi="Cambria Math"/>
                <w:i/>
              </w:rPr>
            </m:ctrlPr>
          </m:sSubPr>
          <m:e>
            <m:r>
              <w:rPr>
                <w:rFonts w:ascii="Cambria Math" w:hAnsi="Cambria Math"/>
              </w:rPr>
              <m:t>l</m:t>
            </m:r>
          </m:e>
          <m:sub>
            <m:r>
              <w:rPr>
                <w:rFonts w:ascii="Cambria Math" w:hAnsi="Cambria Math"/>
              </w:rPr>
              <m:t>1</m:t>
            </m:r>
          </m:sub>
        </m:sSub>
      </m:oMath>
      <w:r w:rsidR="00DA7C3B">
        <w:t xml:space="preserve"> and </w:t>
      </w:r>
      <m:oMath>
        <m:sSub>
          <m:sSubPr>
            <m:ctrlPr>
              <w:rPr>
                <w:rFonts w:ascii="Cambria Math" w:hAnsi="Cambria Math"/>
                <w:i/>
              </w:rPr>
            </m:ctrlPr>
          </m:sSubPr>
          <m:e>
            <m:r>
              <w:rPr>
                <w:rFonts w:ascii="Cambria Math" w:hAnsi="Cambria Math"/>
              </w:rPr>
              <m:t>l</m:t>
            </m:r>
          </m:e>
          <m:sub>
            <m:r>
              <w:rPr>
                <w:rFonts w:ascii="Cambria Math" w:hAnsi="Cambria Math"/>
              </w:rPr>
              <m:t>2</m:t>
            </m:r>
          </m:sub>
        </m:sSub>
      </m:oMath>
      <w:r w:rsidR="00DA7C3B">
        <w:t xml:space="preserve">, we have that the relative circ shift between the RVs received in </w:t>
      </w:r>
      <m:oMath>
        <m:sSub>
          <m:sSubPr>
            <m:ctrlPr>
              <w:rPr>
                <w:rFonts w:ascii="Cambria Math" w:hAnsi="Cambria Math"/>
                <w:i/>
              </w:rPr>
            </m:ctrlPr>
          </m:sSubPr>
          <m:e>
            <m:r>
              <w:rPr>
                <w:rFonts w:ascii="Cambria Math" w:hAnsi="Cambria Math"/>
              </w:rPr>
              <m:t>l</m:t>
            </m:r>
          </m:e>
          <m:sub>
            <m:r>
              <w:rPr>
                <w:rFonts w:ascii="Cambria Math" w:hAnsi="Cambria Math"/>
              </w:rPr>
              <m:t>1</m:t>
            </m:r>
          </m:sub>
        </m:sSub>
      </m:oMath>
      <w:r w:rsidR="00DA7C3B">
        <w:t xml:space="preserve"> and </w:t>
      </w:r>
      <m:oMath>
        <m:sSub>
          <m:sSubPr>
            <m:ctrlPr>
              <w:rPr>
                <w:rFonts w:ascii="Cambria Math" w:hAnsi="Cambria Math"/>
                <w:i/>
              </w:rPr>
            </m:ctrlPr>
          </m:sSubPr>
          <m:e>
            <m:r>
              <w:rPr>
                <w:rFonts w:ascii="Cambria Math" w:hAnsi="Cambria Math"/>
              </w:rPr>
              <m:t>l</m:t>
            </m:r>
          </m:e>
          <m:sub>
            <m:r>
              <w:rPr>
                <w:rFonts w:ascii="Cambria Math" w:hAnsi="Cambria Math"/>
              </w:rPr>
              <m:t>2</m:t>
            </m:r>
          </m:sub>
        </m:sSub>
      </m:oMath>
      <w:r w:rsidR="00DA7C3B">
        <w:t xml:space="preserve"> is simply, </w:t>
      </w:r>
      <m:oMath>
        <m:r>
          <m:rPr>
            <m:sty m:val="p"/>
          </m:rPr>
          <w:rPr>
            <w:rFonts w:ascii="Cambria Math" w:hAnsi="Cambria Math"/>
          </w:rPr>
          <m:t>Δ</m:t>
        </m:r>
        <m:d>
          <m:dPr>
            <m:ctrlPr>
              <w:rPr>
                <w:rFonts w:ascii="Cambria Math" w:hAnsi="Cambria Math"/>
                <w:i/>
              </w:rPr>
            </m:ctrlPr>
          </m:dPr>
          <m:e>
            <m:sSub>
              <m:sSubPr>
                <m:ctrlPr>
                  <w:rPr>
                    <w:rFonts w:ascii="Cambria Math" w:hAnsi="Cambria Math"/>
                    <w:i/>
                  </w:rPr>
                </m:ctrlPr>
              </m:sSubPr>
              <m:e>
                <m:r>
                  <w:rPr>
                    <w:rFonts w:ascii="Cambria Math" w:hAnsi="Cambria Math"/>
                  </w:rPr>
                  <m:t>l</m:t>
                </m:r>
              </m:e>
              <m:sub>
                <m:r>
                  <w:rPr>
                    <w:rFonts w:ascii="Cambria Math" w:hAnsi="Cambria Math"/>
                  </w:rPr>
                  <m:t>1</m:t>
                </m:r>
              </m:sub>
            </m:sSub>
          </m:e>
        </m:d>
        <m:r>
          <w:rPr>
            <w:rFonts w:ascii="Cambria Math" w:hAnsi="Cambria Math"/>
          </w:rPr>
          <m:t>-</m:t>
        </m:r>
        <m:r>
          <m:rPr>
            <m:sty m:val="p"/>
          </m:rPr>
          <w:rPr>
            <w:rFonts w:ascii="Cambria Math" w:hAnsi="Cambria Math"/>
          </w:rPr>
          <m:t>Δ</m:t>
        </m:r>
        <m:d>
          <m:dPr>
            <m:ctrlPr>
              <w:rPr>
                <w:rFonts w:ascii="Cambria Math" w:hAnsi="Cambria Math"/>
                <w:i/>
              </w:rPr>
            </m:ctrlPr>
          </m:dPr>
          <m:e>
            <m:sSub>
              <m:sSubPr>
                <m:ctrlPr>
                  <w:rPr>
                    <w:rFonts w:ascii="Cambria Math" w:hAnsi="Cambria Math"/>
                    <w:i/>
                  </w:rPr>
                </m:ctrlPr>
              </m:sSubPr>
              <m:e>
                <m:r>
                  <w:rPr>
                    <w:rFonts w:ascii="Cambria Math" w:hAnsi="Cambria Math"/>
                  </w:rPr>
                  <m:t>l</m:t>
                </m:r>
              </m:e>
              <m:sub>
                <m:r>
                  <w:rPr>
                    <w:rFonts w:ascii="Cambria Math" w:hAnsi="Cambria Math"/>
                  </w:rPr>
                  <m:t>2</m:t>
                </m:r>
              </m:sub>
            </m:sSub>
          </m:e>
        </m:d>
        <m:r>
          <w:rPr>
            <w:rFonts w:ascii="Cambria Math" w:hAnsi="Cambria Math"/>
          </w:rPr>
          <m:t>=u</m:t>
        </m:r>
        <m:d>
          <m:dPr>
            <m:ctrlPr>
              <w:rPr>
                <w:rFonts w:ascii="Cambria Math" w:hAnsi="Cambria Math"/>
                <w:i/>
              </w:rPr>
            </m:ctrlPr>
          </m:dPr>
          <m:e>
            <m:sSub>
              <m:sSubPr>
                <m:ctrlPr>
                  <w:rPr>
                    <w:rFonts w:ascii="Cambria Math" w:hAnsi="Cambria Math"/>
                    <w:i/>
                  </w:rPr>
                </m:ctrlPr>
              </m:sSubPr>
              <m:e>
                <m:r>
                  <w:rPr>
                    <w:rFonts w:ascii="Cambria Math" w:hAnsi="Cambria Math"/>
                  </w:rPr>
                  <m:t>l</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2</m:t>
                </m:r>
              </m:sub>
            </m:sSub>
          </m:e>
        </m:d>
      </m:oMath>
      <w:r w:rsidR="00DA7C3B">
        <w:t xml:space="preserve">.  That is, the UE can determine the relative circ shift from the time distance </w:t>
      </w:r>
      <m:oMath>
        <m:sSub>
          <m:sSubPr>
            <m:ctrlPr>
              <w:rPr>
                <w:rFonts w:ascii="Cambria Math" w:hAnsi="Cambria Math"/>
                <w:i/>
              </w:rPr>
            </m:ctrlPr>
          </m:sSubPr>
          <m:e>
            <m:r>
              <w:rPr>
                <w:rFonts w:ascii="Cambria Math" w:hAnsi="Cambria Math"/>
              </w:rPr>
              <m:t>l</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2</m:t>
            </m:r>
          </m:sub>
        </m:sSub>
      </m:oMath>
      <w:r w:rsidR="00DA7C3B">
        <w:t xml:space="preserve">, </w:t>
      </w:r>
      <w:r w:rsidR="00DA7C3B" w:rsidRPr="00DA7C3B">
        <w:rPr>
          <w:i/>
        </w:rPr>
        <w:t>without</w:t>
      </w:r>
      <w:r w:rsidR="00DA7C3B">
        <w:t xml:space="preserve"> having</w:t>
      </w:r>
      <w:r w:rsidR="00EC48EA">
        <w:t xml:space="preserve"> to know (or hypothesis) on the SS block </w:t>
      </w:r>
      <w:r w:rsidR="00C1781D">
        <w:t>indices</w:t>
      </w:r>
      <w:r w:rsidR="00EC48EA">
        <w:t xml:space="preserve"> </w:t>
      </w:r>
      <m:oMath>
        <m:sSub>
          <m:sSubPr>
            <m:ctrlPr>
              <w:rPr>
                <w:rFonts w:ascii="Cambria Math" w:hAnsi="Cambria Math"/>
                <w:i/>
              </w:rPr>
            </m:ctrlPr>
          </m:sSubPr>
          <m:e>
            <m:r>
              <w:rPr>
                <w:rFonts w:ascii="Cambria Math" w:hAnsi="Cambria Math"/>
              </w:rPr>
              <m:t>l</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2</m:t>
            </m:r>
          </m:sub>
        </m:sSub>
      </m:oMath>
      <w:r w:rsidR="00EC48EA">
        <w:t>.</w:t>
      </w:r>
    </w:p>
    <w:p w14:paraId="0695A251" w14:textId="7A9ADAAA" w:rsidR="00AF51AB" w:rsidRPr="00AF51AB" w:rsidRDefault="00AF51AB" w:rsidP="00AF51AB">
      <w:pPr>
        <w:jc w:val="left"/>
        <w:rPr>
          <w:b/>
        </w:rPr>
      </w:pPr>
      <w:r w:rsidRPr="00AF51AB">
        <w:rPr>
          <w:b/>
        </w:rPr>
        <w:t xml:space="preserve">Observation 2: </w:t>
      </w:r>
      <w:r>
        <w:rPr>
          <w:b/>
        </w:rPr>
        <w:t>With the proposed circular shifts per SS block, t</w:t>
      </w:r>
      <w:r w:rsidRPr="00AF51AB">
        <w:rPr>
          <w:b/>
        </w:rPr>
        <w:t xml:space="preserve">he UE can determine the relative circ shift from the time distance </w:t>
      </w:r>
      <m:oMath>
        <m:sSub>
          <m:sSubPr>
            <m:ctrlPr>
              <w:rPr>
                <w:rFonts w:ascii="Cambria Math" w:hAnsi="Cambria Math"/>
                <w:b/>
                <w:i/>
              </w:rPr>
            </m:ctrlPr>
          </m:sSubPr>
          <m:e>
            <m:r>
              <m:rPr>
                <m:sty m:val="bi"/>
              </m:rPr>
              <w:rPr>
                <w:rFonts w:ascii="Cambria Math" w:hAnsi="Cambria Math"/>
              </w:rPr>
              <m:t>l</m:t>
            </m:r>
          </m:e>
          <m:sub>
            <m:r>
              <m:rPr>
                <m:sty m:val="bi"/>
              </m:rPr>
              <w:rPr>
                <w:rFonts w:ascii="Cambria Math" w:hAnsi="Cambria Math"/>
              </w:rPr>
              <m:t>1</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l</m:t>
            </m:r>
          </m:e>
          <m:sub>
            <m:r>
              <m:rPr>
                <m:sty m:val="bi"/>
              </m:rPr>
              <w:rPr>
                <w:rFonts w:ascii="Cambria Math" w:hAnsi="Cambria Math"/>
              </w:rPr>
              <m:t>2</m:t>
            </m:r>
          </m:sub>
        </m:sSub>
      </m:oMath>
      <w:r w:rsidRPr="00AF51AB">
        <w:rPr>
          <w:b/>
        </w:rPr>
        <w:t xml:space="preserve">, </w:t>
      </w:r>
      <w:r w:rsidRPr="00AF51AB">
        <w:rPr>
          <w:b/>
          <w:i/>
        </w:rPr>
        <w:t>without</w:t>
      </w:r>
      <w:r w:rsidRPr="00AF51AB">
        <w:rPr>
          <w:b/>
        </w:rPr>
        <w:t xml:space="preserve"> having to know (or hypothesis) on the SS block </w:t>
      </w:r>
      <w:r w:rsidR="00C1781D" w:rsidRPr="00AF51AB">
        <w:rPr>
          <w:b/>
        </w:rPr>
        <w:t>indices</w:t>
      </w:r>
      <w:r w:rsidRPr="00AF51AB">
        <w:rPr>
          <w:b/>
        </w:rPr>
        <w:t xml:space="preserve"> </w:t>
      </w:r>
      <m:oMath>
        <m:sSub>
          <m:sSubPr>
            <m:ctrlPr>
              <w:rPr>
                <w:rFonts w:ascii="Cambria Math" w:hAnsi="Cambria Math"/>
                <w:b/>
                <w:i/>
              </w:rPr>
            </m:ctrlPr>
          </m:sSubPr>
          <m:e>
            <m:r>
              <m:rPr>
                <m:sty m:val="bi"/>
              </m:rPr>
              <w:rPr>
                <w:rFonts w:ascii="Cambria Math" w:hAnsi="Cambria Math"/>
              </w:rPr>
              <m:t>l</m:t>
            </m:r>
          </m:e>
          <m:sub>
            <m:r>
              <m:rPr>
                <m:sty m:val="bi"/>
              </m:rPr>
              <w:rPr>
                <w:rFonts w:ascii="Cambria Math" w:hAnsi="Cambria Math"/>
              </w:rPr>
              <m:t>1</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l</m:t>
            </m:r>
          </m:e>
          <m:sub>
            <m:r>
              <m:rPr>
                <m:sty m:val="bi"/>
              </m:rPr>
              <w:rPr>
                <w:rFonts w:ascii="Cambria Math" w:hAnsi="Cambria Math"/>
              </w:rPr>
              <m:t>2</m:t>
            </m:r>
          </m:sub>
        </m:sSub>
      </m:oMath>
      <w:r w:rsidRPr="00AF51AB">
        <w:rPr>
          <w:b/>
        </w:rPr>
        <w:t>.</w:t>
      </w:r>
    </w:p>
    <w:p w14:paraId="68C3DD65" w14:textId="1D4D4189" w:rsidR="00DD194B" w:rsidRDefault="00AF51AB" w:rsidP="00D6531C">
      <w:pPr>
        <w:jc w:val="left"/>
      </w:pPr>
      <w:r>
        <w:t>Therefore the</w:t>
      </w:r>
      <w:r w:rsidR="00EC48EA">
        <w:t xml:space="preserve"> </w:t>
      </w:r>
      <w:r>
        <w:t>UE can</w:t>
      </w:r>
      <w:r w:rsidR="00EC48EA">
        <w:t>,</w:t>
      </w:r>
    </w:p>
    <w:p w14:paraId="5ADC6C08" w14:textId="67DA2E71" w:rsidR="00EC48EA" w:rsidRDefault="00EC48EA" w:rsidP="00EC48EA">
      <w:pPr>
        <w:pStyle w:val="ListParagraph"/>
        <w:numPr>
          <w:ilvl w:val="0"/>
          <w:numId w:val="16"/>
        </w:numPr>
        <w:jc w:val="left"/>
      </w:pPr>
      <w:r>
        <w:t xml:space="preserve">determine relative circ shifts of  NR-PBCH RVs received in different SS blocks, without knowing the SS block </w:t>
      </w:r>
      <w:r w:rsidR="00C1781D">
        <w:t>indices</w:t>
      </w:r>
      <w:r>
        <w:t xml:space="preserve"> (and thus the RV numbers) at this point,</w:t>
      </w:r>
    </w:p>
    <w:p w14:paraId="5F218E59" w14:textId="46137F78" w:rsidR="00EC48EA" w:rsidRDefault="00EC48EA" w:rsidP="00EC48EA">
      <w:pPr>
        <w:pStyle w:val="ListParagraph"/>
        <w:numPr>
          <w:ilvl w:val="0"/>
          <w:numId w:val="16"/>
        </w:numPr>
        <w:jc w:val="left"/>
      </w:pPr>
      <w:r>
        <w:t>align, combine, and decode the RVs, and finally,</w:t>
      </w:r>
    </w:p>
    <w:p w14:paraId="3DD4334B" w14:textId="0EDB265C" w:rsidR="00EC48EA" w:rsidRDefault="00EC48EA" w:rsidP="00EC48EA">
      <w:pPr>
        <w:pStyle w:val="ListParagraph"/>
        <w:numPr>
          <w:ilvl w:val="0"/>
          <w:numId w:val="16"/>
        </w:numPr>
        <w:jc w:val="left"/>
      </w:pPr>
      <w:r>
        <w:t>use CRC in decoded message to determine the circular shift and hence the SS block index.</w:t>
      </w:r>
    </w:p>
    <w:p w14:paraId="217EE598" w14:textId="77777777" w:rsidR="00631886" w:rsidRDefault="00631886" w:rsidP="00D6531C">
      <w:pPr>
        <w:jc w:val="left"/>
      </w:pPr>
    </w:p>
    <w:p w14:paraId="4CEBC657" w14:textId="003CDC1E" w:rsidR="003860A1" w:rsidRDefault="00631886" w:rsidP="003860A1">
      <w:pPr>
        <w:rPr>
          <w:b/>
        </w:rPr>
      </w:pPr>
      <w:r>
        <w:rPr>
          <w:b/>
        </w:rPr>
        <w:t xml:space="preserve">Proposal </w:t>
      </w:r>
      <w:r w:rsidR="00363157">
        <w:rPr>
          <w:b/>
        </w:rPr>
        <w:t>3</w:t>
      </w:r>
      <w:r>
        <w:rPr>
          <w:b/>
        </w:rPr>
        <w:t xml:space="preserve">: </w:t>
      </w:r>
      <w:r w:rsidR="00D7070B">
        <w:rPr>
          <w:b/>
        </w:rPr>
        <w:t>SS Block index is indicated in NR-PBCH through the RV</w:t>
      </w:r>
      <w:r w:rsidR="00CF150F">
        <w:rPr>
          <w:b/>
        </w:rPr>
        <w:t xml:space="preserve"> number</w:t>
      </w:r>
      <w:r w:rsidR="00D7070B">
        <w:rPr>
          <w:b/>
        </w:rPr>
        <w:t>, and the RVs are created by circular shifts.  FFS values of circular shifts and other steps of transport channel processing.</w:t>
      </w:r>
    </w:p>
    <w:p w14:paraId="1508C010" w14:textId="77777777" w:rsidR="00DA7CCB" w:rsidRDefault="00DA7CCB" w:rsidP="00DA7CCB">
      <w:pPr>
        <w:pStyle w:val="Heading1"/>
        <w:keepNext w:val="0"/>
        <w:widowControl w:val="0"/>
        <w:tabs>
          <w:tab w:val="num" w:pos="432"/>
        </w:tabs>
        <w:autoSpaceDE/>
        <w:autoSpaceDN/>
        <w:adjustRightInd/>
        <w:snapToGrid/>
        <w:spacing w:before="240" w:after="60"/>
        <w:jc w:val="left"/>
      </w:pPr>
      <w:r w:rsidRPr="002A0893">
        <w:t>Conclusions</w:t>
      </w:r>
    </w:p>
    <w:p w14:paraId="0BBCD5FF" w14:textId="4458075D" w:rsidR="004B795C" w:rsidRDefault="004B795C" w:rsidP="0079681C">
      <w:r>
        <w:t xml:space="preserve">In this contribution, we </w:t>
      </w:r>
      <w:r w:rsidR="00D7070B">
        <w:t xml:space="preserve">investigate the requirements of soft combining NR-PBCH transmitted in different SS block </w:t>
      </w:r>
      <w:r w:rsidR="00C1781D">
        <w:t>indices</w:t>
      </w:r>
      <w:r w:rsidR="00D7070B">
        <w:t xml:space="preserve"> (within or across bursts)</w:t>
      </w:r>
      <w:r w:rsidR="00234436">
        <w:t xml:space="preserve">, and propose a design that carriers SS block index in NR-PBCH yet permits combining across different SS block </w:t>
      </w:r>
      <w:r w:rsidR="00C1781D">
        <w:t>indices</w:t>
      </w:r>
      <w:r w:rsidR="00234436">
        <w:t xml:space="preserve">.  </w:t>
      </w:r>
    </w:p>
    <w:p w14:paraId="27C247CA" w14:textId="4BD35D3F" w:rsidR="00234436" w:rsidRDefault="00234436" w:rsidP="00234436">
      <w:pPr>
        <w:jc w:val="left"/>
        <w:rPr>
          <w:b/>
        </w:rPr>
      </w:pPr>
      <w:r w:rsidRPr="00631886">
        <w:rPr>
          <w:b/>
        </w:rPr>
        <w:t>Proposal 1:</w:t>
      </w:r>
      <w:r>
        <w:rPr>
          <w:b/>
        </w:rPr>
        <w:t xml:space="preserve"> Design should permit the UE to combine, in feasible manner, the NR-PBCH transmitted in different SS blocks </w:t>
      </w:r>
      <w:r w:rsidR="00C1781D">
        <w:rPr>
          <w:b/>
        </w:rPr>
        <w:t>indices</w:t>
      </w:r>
      <w:r>
        <w:rPr>
          <w:b/>
        </w:rPr>
        <w:t>.</w:t>
      </w:r>
    </w:p>
    <w:p w14:paraId="6F1E59D1" w14:textId="77777777" w:rsidR="00234436" w:rsidRPr="00AF51AB" w:rsidRDefault="00234436" w:rsidP="00234436">
      <w:pPr>
        <w:jc w:val="left"/>
        <w:rPr>
          <w:b/>
        </w:rPr>
      </w:pPr>
      <w:r>
        <w:rPr>
          <w:b/>
        </w:rPr>
        <w:t>Observation</w:t>
      </w:r>
      <w:r w:rsidRPr="00582C7C">
        <w:rPr>
          <w:b/>
        </w:rPr>
        <w:t xml:space="preserve"> 1:</w:t>
      </w:r>
      <w:r w:rsidRPr="00AF51AB">
        <w:rPr>
          <w:b/>
        </w:rPr>
        <w:t xml:space="preserve"> </w:t>
      </w:r>
      <w:r>
        <w:rPr>
          <w:b/>
        </w:rPr>
        <w:t>Upon</w:t>
      </w:r>
      <w:r w:rsidRPr="00AF51AB">
        <w:rPr>
          <w:b/>
        </w:rPr>
        <w:t xml:space="preserve"> </w:t>
      </w:r>
      <w:r>
        <w:rPr>
          <w:b/>
        </w:rPr>
        <w:t>decoding</w:t>
      </w:r>
      <w:r w:rsidRPr="00AF51AB">
        <w:rPr>
          <w:b/>
        </w:rPr>
        <w:t xml:space="preserve"> a </w:t>
      </w:r>
      <w:r>
        <w:rPr>
          <w:b/>
        </w:rPr>
        <w:t xml:space="preserve">TBCC encoded </w:t>
      </w:r>
      <w:r w:rsidRPr="00AF51AB">
        <w:rPr>
          <w:b/>
        </w:rPr>
        <w:t xml:space="preserve">codeword circular shifted (by unknown amount), </w:t>
      </w:r>
      <w:r>
        <w:rPr>
          <w:b/>
        </w:rPr>
        <w:t>the UE</w:t>
      </w:r>
      <w:r w:rsidRPr="00AF51AB">
        <w:rPr>
          <w:b/>
        </w:rPr>
        <w:t xml:space="preserve"> obtains the circular shifted information bits. To determine the circ shift, the UE uses the inner CRC code.</w:t>
      </w:r>
    </w:p>
    <w:p w14:paraId="0DA78823" w14:textId="39C65C06" w:rsidR="00234436" w:rsidRPr="00631886" w:rsidRDefault="00234436" w:rsidP="00234436">
      <w:pPr>
        <w:jc w:val="left"/>
        <w:rPr>
          <w:b/>
        </w:rPr>
      </w:pPr>
      <w:r w:rsidRPr="00AF51AB">
        <w:rPr>
          <w:b/>
        </w:rPr>
        <w:lastRenderedPageBreak/>
        <w:t xml:space="preserve">Observation 2: </w:t>
      </w:r>
      <w:r>
        <w:rPr>
          <w:b/>
        </w:rPr>
        <w:t>With the proposed circular shifts per SS block, t</w:t>
      </w:r>
      <w:r w:rsidRPr="00AF51AB">
        <w:rPr>
          <w:b/>
        </w:rPr>
        <w:t xml:space="preserve">he UE can determine the relative circ shift from the time distance </w:t>
      </w:r>
      <m:oMath>
        <m:sSub>
          <m:sSubPr>
            <m:ctrlPr>
              <w:rPr>
                <w:rFonts w:ascii="Cambria Math" w:hAnsi="Cambria Math"/>
                <w:b/>
                <w:i/>
              </w:rPr>
            </m:ctrlPr>
          </m:sSubPr>
          <m:e>
            <m:r>
              <m:rPr>
                <m:sty m:val="bi"/>
              </m:rPr>
              <w:rPr>
                <w:rFonts w:ascii="Cambria Math" w:hAnsi="Cambria Math"/>
              </w:rPr>
              <m:t>l</m:t>
            </m:r>
          </m:e>
          <m:sub>
            <m:r>
              <m:rPr>
                <m:sty m:val="bi"/>
              </m:rPr>
              <w:rPr>
                <w:rFonts w:ascii="Cambria Math" w:hAnsi="Cambria Math"/>
              </w:rPr>
              <m:t>1</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l</m:t>
            </m:r>
          </m:e>
          <m:sub>
            <m:r>
              <m:rPr>
                <m:sty m:val="bi"/>
              </m:rPr>
              <w:rPr>
                <w:rFonts w:ascii="Cambria Math" w:hAnsi="Cambria Math"/>
              </w:rPr>
              <m:t>2</m:t>
            </m:r>
          </m:sub>
        </m:sSub>
      </m:oMath>
      <w:r w:rsidRPr="00AF51AB">
        <w:rPr>
          <w:b/>
        </w:rPr>
        <w:t xml:space="preserve">, </w:t>
      </w:r>
      <w:r w:rsidRPr="00AF51AB">
        <w:rPr>
          <w:b/>
          <w:i/>
        </w:rPr>
        <w:t>without</w:t>
      </w:r>
      <w:r w:rsidRPr="00AF51AB">
        <w:rPr>
          <w:b/>
        </w:rPr>
        <w:t xml:space="preserve"> having to know (or hypothesis) on the SS block </w:t>
      </w:r>
      <w:r w:rsidR="00C1781D" w:rsidRPr="00AF51AB">
        <w:rPr>
          <w:b/>
        </w:rPr>
        <w:t>indices</w:t>
      </w:r>
      <w:r w:rsidRPr="00AF51AB">
        <w:rPr>
          <w:b/>
        </w:rPr>
        <w:t xml:space="preserve"> </w:t>
      </w:r>
      <m:oMath>
        <m:sSub>
          <m:sSubPr>
            <m:ctrlPr>
              <w:rPr>
                <w:rFonts w:ascii="Cambria Math" w:hAnsi="Cambria Math"/>
                <w:b/>
                <w:i/>
              </w:rPr>
            </m:ctrlPr>
          </m:sSubPr>
          <m:e>
            <m:r>
              <m:rPr>
                <m:sty m:val="bi"/>
              </m:rPr>
              <w:rPr>
                <w:rFonts w:ascii="Cambria Math" w:hAnsi="Cambria Math"/>
              </w:rPr>
              <m:t>l</m:t>
            </m:r>
          </m:e>
          <m:sub>
            <m:r>
              <m:rPr>
                <m:sty m:val="bi"/>
              </m:rPr>
              <w:rPr>
                <w:rFonts w:ascii="Cambria Math" w:hAnsi="Cambria Math"/>
              </w:rPr>
              <m:t>1</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l</m:t>
            </m:r>
          </m:e>
          <m:sub>
            <m:r>
              <m:rPr>
                <m:sty m:val="bi"/>
              </m:rPr>
              <w:rPr>
                <w:rFonts w:ascii="Cambria Math" w:hAnsi="Cambria Math"/>
              </w:rPr>
              <m:t>2</m:t>
            </m:r>
          </m:sub>
        </m:sSub>
      </m:oMath>
      <w:r w:rsidRPr="00AF51AB">
        <w:rPr>
          <w:b/>
        </w:rPr>
        <w:t>.</w:t>
      </w:r>
    </w:p>
    <w:p w14:paraId="0C1B183F" w14:textId="55B1CA7C" w:rsidR="00DA7CCB" w:rsidRPr="00CF150F" w:rsidRDefault="00234436" w:rsidP="00883CDA">
      <w:pPr>
        <w:rPr>
          <w:b/>
        </w:rPr>
      </w:pPr>
      <w:r>
        <w:rPr>
          <w:b/>
        </w:rPr>
        <w:t>Proposal 2: SS Block index is indicated in NR-PBCH through the RV, and the RVs are created by circular shifts.  FFS values of circular shifts and other steps of transport channel processing.</w:t>
      </w:r>
    </w:p>
    <w:sectPr w:rsidR="00DA7CCB" w:rsidRPr="00CF150F" w:rsidSect="00CB47ED">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43340C" w14:textId="77777777" w:rsidR="00655550" w:rsidRDefault="00655550" w:rsidP="00D37EDB">
      <w:pPr>
        <w:spacing w:after="0"/>
      </w:pPr>
      <w:r>
        <w:separator/>
      </w:r>
    </w:p>
  </w:endnote>
  <w:endnote w:type="continuationSeparator" w:id="0">
    <w:p w14:paraId="54EA8FEC" w14:textId="77777777" w:rsidR="00655550" w:rsidRDefault="00655550" w:rsidP="00D37ED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e Regular">
    <w:altName w:val="Times New Roman"/>
    <w:panose1 w:val="00000000000000000000"/>
    <w:charset w:val="00"/>
    <w:family w:val="roman"/>
    <w:notTrueType/>
    <w:pitch w:val="default"/>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542C05" w14:textId="77777777" w:rsidR="00655550" w:rsidRDefault="00655550" w:rsidP="00D37EDB">
      <w:pPr>
        <w:spacing w:after="0"/>
      </w:pPr>
      <w:r>
        <w:separator/>
      </w:r>
    </w:p>
  </w:footnote>
  <w:footnote w:type="continuationSeparator" w:id="0">
    <w:p w14:paraId="160B97F2" w14:textId="77777777" w:rsidR="00655550" w:rsidRDefault="00655550" w:rsidP="00D37ED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3E4136"/>
    <w:multiLevelType w:val="hybridMultilevel"/>
    <w:tmpl w:val="E33C2A9C"/>
    <w:lvl w:ilvl="0" w:tplc="FBA21DC2">
      <w:start w:val="1"/>
      <w:numFmt w:val="bullet"/>
      <w:lvlText w:val="•"/>
      <w:lvlJc w:val="left"/>
      <w:pPr>
        <w:tabs>
          <w:tab w:val="num" w:pos="720"/>
        </w:tabs>
        <w:ind w:left="720" w:hanging="360"/>
      </w:pPr>
      <w:rPr>
        <w:rFonts w:ascii="Arial" w:hAnsi="Arial" w:hint="default"/>
      </w:rPr>
    </w:lvl>
    <w:lvl w:ilvl="1" w:tplc="0456B572" w:tentative="1">
      <w:start w:val="1"/>
      <w:numFmt w:val="bullet"/>
      <w:lvlText w:val="•"/>
      <w:lvlJc w:val="left"/>
      <w:pPr>
        <w:tabs>
          <w:tab w:val="num" w:pos="1440"/>
        </w:tabs>
        <w:ind w:left="1440" w:hanging="360"/>
      </w:pPr>
      <w:rPr>
        <w:rFonts w:ascii="Arial" w:hAnsi="Arial" w:hint="default"/>
      </w:rPr>
    </w:lvl>
    <w:lvl w:ilvl="2" w:tplc="7962149C" w:tentative="1">
      <w:start w:val="1"/>
      <w:numFmt w:val="bullet"/>
      <w:lvlText w:val="•"/>
      <w:lvlJc w:val="left"/>
      <w:pPr>
        <w:tabs>
          <w:tab w:val="num" w:pos="2160"/>
        </w:tabs>
        <w:ind w:left="2160" w:hanging="360"/>
      </w:pPr>
      <w:rPr>
        <w:rFonts w:ascii="Arial" w:hAnsi="Arial" w:hint="default"/>
      </w:rPr>
    </w:lvl>
    <w:lvl w:ilvl="3" w:tplc="203AAB78" w:tentative="1">
      <w:start w:val="1"/>
      <w:numFmt w:val="bullet"/>
      <w:lvlText w:val="•"/>
      <w:lvlJc w:val="left"/>
      <w:pPr>
        <w:tabs>
          <w:tab w:val="num" w:pos="2880"/>
        </w:tabs>
        <w:ind w:left="2880" w:hanging="360"/>
      </w:pPr>
      <w:rPr>
        <w:rFonts w:ascii="Arial" w:hAnsi="Arial" w:hint="default"/>
      </w:rPr>
    </w:lvl>
    <w:lvl w:ilvl="4" w:tplc="8FD2120C" w:tentative="1">
      <w:start w:val="1"/>
      <w:numFmt w:val="bullet"/>
      <w:lvlText w:val="•"/>
      <w:lvlJc w:val="left"/>
      <w:pPr>
        <w:tabs>
          <w:tab w:val="num" w:pos="3600"/>
        </w:tabs>
        <w:ind w:left="3600" w:hanging="360"/>
      </w:pPr>
      <w:rPr>
        <w:rFonts w:ascii="Arial" w:hAnsi="Arial" w:hint="default"/>
      </w:rPr>
    </w:lvl>
    <w:lvl w:ilvl="5" w:tplc="D2603E16" w:tentative="1">
      <w:start w:val="1"/>
      <w:numFmt w:val="bullet"/>
      <w:lvlText w:val="•"/>
      <w:lvlJc w:val="left"/>
      <w:pPr>
        <w:tabs>
          <w:tab w:val="num" w:pos="4320"/>
        </w:tabs>
        <w:ind w:left="4320" w:hanging="360"/>
      </w:pPr>
      <w:rPr>
        <w:rFonts w:ascii="Arial" w:hAnsi="Arial" w:hint="default"/>
      </w:rPr>
    </w:lvl>
    <w:lvl w:ilvl="6" w:tplc="1BC0E6B6" w:tentative="1">
      <w:start w:val="1"/>
      <w:numFmt w:val="bullet"/>
      <w:lvlText w:val="•"/>
      <w:lvlJc w:val="left"/>
      <w:pPr>
        <w:tabs>
          <w:tab w:val="num" w:pos="5040"/>
        </w:tabs>
        <w:ind w:left="5040" w:hanging="360"/>
      </w:pPr>
      <w:rPr>
        <w:rFonts w:ascii="Arial" w:hAnsi="Arial" w:hint="default"/>
      </w:rPr>
    </w:lvl>
    <w:lvl w:ilvl="7" w:tplc="90FEF106" w:tentative="1">
      <w:start w:val="1"/>
      <w:numFmt w:val="bullet"/>
      <w:lvlText w:val="•"/>
      <w:lvlJc w:val="left"/>
      <w:pPr>
        <w:tabs>
          <w:tab w:val="num" w:pos="5760"/>
        </w:tabs>
        <w:ind w:left="5760" w:hanging="360"/>
      </w:pPr>
      <w:rPr>
        <w:rFonts w:ascii="Arial" w:hAnsi="Arial" w:hint="default"/>
      </w:rPr>
    </w:lvl>
    <w:lvl w:ilvl="8" w:tplc="2080148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2CF3A5E"/>
    <w:multiLevelType w:val="hybridMultilevel"/>
    <w:tmpl w:val="DD78D68E"/>
    <w:lvl w:ilvl="0" w:tplc="84D6AC34">
      <w:start w:val="1"/>
      <w:numFmt w:val="bullet"/>
      <w:lvlText w:val="•"/>
      <w:lvlJc w:val="left"/>
      <w:pPr>
        <w:tabs>
          <w:tab w:val="num" w:pos="720"/>
        </w:tabs>
        <w:ind w:left="720" w:hanging="360"/>
      </w:pPr>
      <w:rPr>
        <w:rFonts w:ascii="Arial" w:hAnsi="Arial" w:hint="default"/>
      </w:rPr>
    </w:lvl>
    <w:lvl w:ilvl="1" w:tplc="BD88BECC">
      <w:start w:val="63"/>
      <w:numFmt w:val="bullet"/>
      <w:lvlText w:val="−"/>
      <w:lvlJc w:val="left"/>
      <w:pPr>
        <w:tabs>
          <w:tab w:val="num" w:pos="1440"/>
        </w:tabs>
        <w:ind w:left="1440" w:hanging="360"/>
      </w:pPr>
      <w:rPr>
        <w:rFonts w:ascii="Calibre Regular" w:hAnsi="Calibre Regular" w:hint="default"/>
      </w:rPr>
    </w:lvl>
    <w:lvl w:ilvl="2" w:tplc="50983108">
      <w:start w:val="63"/>
      <w:numFmt w:val="bullet"/>
      <w:lvlText w:val="−"/>
      <w:lvlJc w:val="left"/>
      <w:pPr>
        <w:tabs>
          <w:tab w:val="num" w:pos="2160"/>
        </w:tabs>
        <w:ind w:left="2160" w:hanging="360"/>
      </w:pPr>
      <w:rPr>
        <w:rFonts w:ascii="Calibre Regular" w:hAnsi="Calibre Regular" w:hint="default"/>
      </w:rPr>
    </w:lvl>
    <w:lvl w:ilvl="3" w:tplc="7346C42C" w:tentative="1">
      <w:start w:val="1"/>
      <w:numFmt w:val="bullet"/>
      <w:lvlText w:val="•"/>
      <w:lvlJc w:val="left"/>
      <w:pPr>
        <w:tabs>
          <w:tab w:val="num" w:pos="2880"/>
        </w:tabs>
        <w:ind w:left="2880" w:hanging="360"/>
      </w:pPr>
      <w:rPr>
        <w:rFonts w:ascii="Arial" w:hAnsi="Arial" w:hint="default"/>
      </w:rPr>
    </w:lvl>
    <w:lvl w:ilvl="4" w:tplc="7AFC7E60" w:tentative="1">
      <w:start w:val="1"/>
      <w:numFmt w:val="bullet"/>
      <w:lvlText w:val="•"/>
      <w:lvlJc w:val="left"/>
      <w:pPr>
        <w:tabs>
          <w:tab w:val="num" w:pos="3600"/>
        </w:tabs>
        <w:ind w:left="3600" w:hanging="360"/>
      </w:pPr>
      <w:rPr>
        <w:rFonts w:ascii="Arial" w:hAnsi="Arial" w:hint="default"/>
      </w:rPr>
    </w:lvl>
    <w:lvl w:ilvl="5" w:tplc="C42C5E0C" w:tentative="1">
      <w:start w:val="1"/>
      <w:numFmt w:val="bullet"/>
      <w:lvlText w:val="•"/>
      <w:lvlJc w:val="left"/>
      <w:pPr>
        <w:tabs>
          <w:tab w:val="num" w:pos="4320"/>
        </w:tabs>
        <w:ind w:left="4320" w:hanging="360"/>
      </w:pPr>
      <w:rPr>
        <w:rFonts w:ascii="Arial" w:hAnsi="Arial" w:hint="default"/>
      </w:rPr>
    </w:lvl>
    <w:lvl w:ilvl="6" w:tplc="7CFC2D96" w:tentative="1">
      <w:start w:val="1"/>
      <w:numFmt w:val="bullet"/>
      <w:lvlText w:val="•"/>
      <w:lvlJc w:val="left"/>
      <w:pPr>
        <w:tabs>
          <w:tab w:val="num" w:pos="5040"/>
        </w:tabs>
        <w:ind w:left="5040" w:hanging="360"/>
      </w:pPr>
      <w:rPr>
        <w:rFonts w:ascii="Arial" w:hAnsi="Arial" w:hint="default"/>
      </w:rPr>
    </w:lvl>
    <w:lvl w:ilvl="7" w:tplc="204ED80C" w:tentative="1">
      <w:start w:val="1"/>
      <w:numFmt w:val="bullet"/>
      <w:lvlText w:val="•"/>
      <w:lvlJc w:val="left"/>
      <w:pPr>
        <w:tabs>
          <w:tab w:val="num" w:pos="5760"/>
        </w:tabs>
        <w:ind w:left="5760" w:hanging="360"/>
      </w:pPr>
      <w:rPr>
        <w:rFonts w:ascii="Arial" w:hAnsi="Arial" w:hint="default"/>
      </w:rPr>
    </w:lvl>
    <w:lvl w:ilvl="8" w:tplc="D540BA3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57D0EEB"/>
    <w:multiLevelType w:val="hybridMultilevel"/>
    <w:tmpl w:val="79D0A55A"/>
    <w:lvl w:ilvl="0" w:tplc="977031C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BAA7233"/>
    <w:multiLevelType w:val="hybridMultilevel"/>
    <w:tmpl w:val="B6DA800C"/>
    <w:lvl w:ilvl="0" w:tplc="E57687BA">
      <w:start w:val="1"/>
      <w:numFmt w:val="bullet"/>
      <w:lvlText w:val="•"/>
      <w:lvlJc w:val="left"/>
      <w:pPr>
        <w:tabs>
          <w:tab w:val="num" w:pos="720"/>
        </w:tabs>
        <w:ind w:left="720" w:hanging="360"/>
      </w:pPr>
      <w:rPr>
        <w:rFonts w:ascii="Arial" w:hAnsi="Arial" w:hint="default"/>
      </w:rPr>
    </w:lvl>
    <w:lvl w:ilvl="1" w:tplc="8978597E">
      <w:start w:val="63"/>
      <w:numFmt w:val="bullet"/>
      <w:lvlText w:val="−"/>
      <w:lvlJc w:val="left"/>
      <w:pPr>
        <w:tabs>
          <w:tab w:val="num" w:pos="1440"/>
        </w:tabs>
        <w:ind w:left="1440" w:hanging="360"/>
      </w:pPr>
      <w:rPr>
        <w:rFonts w:ascii="Calibre Regular" w:hAnsi="Calibre Regular" w:hint="default"/>
      </w:rPr>
    </w:lvl>
    <w:lvl w:ilvl="2" w:tplc="9DE84C1C">
      <w:start w:val="63"/>
      <w:numFmt w:val="bullet"/>
      <w:lvlText w:val="−"/>
      <w:lvlJc w:val="left"/>
      <w:pPr>
        <w:tabs>
          <w:tab w:val="num" w:pos="2160"/>
        </w:tabs>
        <w:ind w:left="2160" w:hanging="360"/>
      </w:pPr>
      <w:rPr>
        <w:rFonts w:ascii="Calibre Regular" w:hAnsi="Calibre Regular" w:hint="default"/>
      </w:rPr>
    </w:lvl>
    <w:lvl w:ilvl="3" w:tplc="5AFA850C">
      <w:start w:val="63"/>
      <w:numFmt w:val="bullet"/>
      <w:lvlText w:val="−"/>
      <w:lvlJc w:val="left"/>
      <w:pPr>
        <w:tabs>
          <w:tab w:val="num" w:pos="2880"/>
        </w:tabs>
        <w:ind w:left="2880" w:hanging="360"/>
      </w:pPr>
      <w:rPr>
        <w:rFonts w:ascii="Calibre Regular" w:hAnsi="Calibre Regular" w:hint="default"/>
      </w:rPr>
    </w:lvl>
    <w:lvl w:ilvl="4" w:tplc="9934E770" w:tentative="1">
      <w:start w:val="1"/>
      <w:numFmt w:val="bullet"/>
      <w:lvlText w:val="•"/>
      <w:lvlJc w:val="left"/>
      <w:pPr>
        <w:tabs>
          <w:tab w:val="num" w:pos="3600"/>
        </w:tabs>
        <w:ind w:left="3600" w:hanging="360"/>
      </w:pPr>
      <w:rPr>
        <w:rFonts w:ascii="Arial" w:hAnsi="Arial" w:hint="default"/>
      </w:rPr>
    </w:lvl>
    <w:lvl w:ilvl="5" w:tplc="7572FA28" w:tentative="1">
      <w:start w:val="1"/>
      <w:numFmt w:val="bullet"/>
      <w:lvlText w:val="•"/>
      <w:lvlJc w:val="left"/>
      <w:pPr>
        <w:tabs>
          <w:tab w:val="num" w:pos="4320"/>
        </w:tabs>
        <w:ind w:left="4320" w:hanging="360"/>
      </w:pPr>
      <w:rPr>
        <w:rFonts w:ascii="Arial" w:hAnsi="Arial" w:hint="default"/>
      </w:rPr>
    </w:lvl>
    <w:lvl w:ilvl="6" w:tplc="756AEE76" w:tentative="1">
      <w:start w:val="1"/>
      <w:numFmt w:val="bullet"/>
      <w:lvlText w:val="•"/>
      <w:lvlJc w:val="left"/>
      <w:pPr>
        <w:tabs>
          <w:tab w:val="num" w:pos="5040"/>
        </w:tabs>
        <w:ind w:left="5040" w:hanging="360"/>
      </w:pPr>
      <w:rPr>
        <w:rFonts w:ascii="Arial" w:hAnsi="Arial" w:hint="default"/>
      </w:rPr>
    </w:lvl>
    <w:lvl w:ilvl="7" w:tplc="A5089FF0" w:tentative="1">
      <w:start w:val="1"/>
      <w:numFmt w:val="bullet"/>
      <w:lvlText w:val="•"/>
      <w:lvlJc w:val="left"/>
      <w:pPr>
        <w:tabs>
          <w:tab w:val="num" w:pos="5760"/>
        </w:tabs>
        <w:ind w:left="5760" w:hanging="360"/>
      </w:pPr>
      <w:rPr>
        <w:rFonts w:ascii="Arial" w:hAnsi="Arial" w:hint="default"/>
      </w:rPr>
    </w:lvl>
    <w:lvl w:ilvl="8" w:tplc="4EA0B4C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FB80C4A"/>
    <w:multiLevelType w:val="hybridMultilevel"/>
    <w:tmpl w:val="73667D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34AA201D"/>
    <w:multiLevelType w:val="hybridMultilevel"/>
    <w:tmpl w:val="385C7ABA"/>
    <w:lvl w:ilvl="0" w:tplc="F454F4A6">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E36C12"/>
    <w:multiLevelType w:val="hybridMultilevel"/>
    <w:tmpl w:val="69569048"/>
    <w:lvl w:ilvl="0" w:tplc="A6161874">
      <w:start w:val="1"/>
      <w:numFmt w:val="bullet"/>
      <w:lvlText w:val="o"/>
      <w:lvlJc w:val="left"/>
      <w:pPr>
        <w:tabs>
          <w:tab w:val="num" w:pos="720"/>
        </w:tabs>
        <w:ind w:left="720" w:hanging="360"/>
      </w:pPr>
      <w:rPr>
        <w:rFonts w:ascii="Courier New" w:hAnsi="Courier New" w:hint="default"/>
      </w:rPr>
    </w:lvl>
    <w:lvl w:ilvl="1" w:tplc="6936C998">
      <w:start w:val="49"/>
      <w:numFmt w:val="bullet"/>
      <w:lvlText w:val="o"/>
      <w:lvlJc w:val="left"/>
      <w:pPr>
        <w:tabs>
          <w:tab w:val="num" w:pos="1440"/>
        </w:tabs>
        <w:ind w:left="1440" w:hanging="360"/>
      </w:pPr>
      <w:rPr>
        <w:rFonts w:ascii="Courier New" w:hAnsi="Courier New" w:hint="default"/>
      </w:rPr>
    </w:lvl>
    <w:lvl w:ilvl="2" w:tplc="6266834C" w:tentative="1">
      <w:start w:val="1"/>
      <w:numFmt w:val="bullet"/>
      <w:lvlText w:val="o"/>
      <w:lvlJc w:val="left"/>
      <w:pPr>
        <w:tabs>
          <w:tab w:val="num" w:pos="2160"/>
        </w:tabs>
        <w:ind w:left="2160" w:hanging="360"/>
      </w:pPr>
      <w:rPr>
        <w:rFonts w:ascii="Courier New" w:hAnsi="Courier New" w:hint="default"/>
      </w:rPr>
    </w:lvl>
    <w:lvl w:ilvl="3" w:tplc="5BA67400" w:tentative="1">
      <w:start w:val="1"/>
      <w:numFmt w:val="bullet"/>
      <w:lvlText w:val="o"/>
      <w:lvlJc w:val="left"/>
      <w:pPr>
        <w:tabs>
          <w:tab w:val="num" w:pos="2880"/>
        </w:tabs>
        <w:ind w:left="2880" w:hanging="360"/>
      </w:pPr>
      <w:rPr>
        <w:rFonts w:ascii="Courier New" w:hAnsi="Courier New" w:hint="default"/>
      </w:rPr>
    </w:lvl>
    <w:lvl w:ilvl="4" w:tplc="B2482640" w:tentative="1">
      <w:start w:val="1"/>
      <w:numFmt w:val="bullet"/>
      <w:lvlText w:val="o"/>
      <w:lvlJc w:val="left"/>
      <w:pPr>
        <w:tabs>
          <w:tab w:val="num" w:pos="3600"/>
        </w:tabs>
        <w:ind w:left="3600" w:hanging="360"/>
      </w:pPr>
      <w:rPr>
        <w:rFonts w:ascii="Courier New" w:hAnsi="Courier New" w:hint="default"/>
      </w:rPr>
    </w:lvl>
    <w:lvl w:ilvl="5" w:tplc="CC660D4C" w:tentative="1">
      <w:start w:val="1"/>
      <w:numFmt w:val="bullet"/>
      <w:lvlText w:val="o"/>
      <w:lvlJc w:val="left"/>
      <w:pPr>
        <w:tabs>
          <w:tab w:val="num" w:pos="4320"/>
        </w:tabs>
        <w:ind w:left="4320" w:hanging="360"/>
      </w:pPr>
      <w:rPr>
        <w:rFonts w:ascii="Courier New" w:hAnsi="Courier New" w:hint="default"/>
      </w:rPr>
    </w:lvl>
    <w:lvl w:ilvl="6" w:tplc="5C0A50A4" w:tentative="1">
      <w:start w:val="1"/>
      <w:numFmt w:val="bullet"/>
      <w:lvlText w:val="o"/>
      <w:lvlJc w:val="left"/>
      <w:pPr>
        <w:tabs>
          <w:tab w:val="num" w:pos="5040"/>
        </w:tabs>
        <w:ind w:left="5040" w:hanging="360"/>
      </w:pPr>
      <w:rPr>
        <w:rFonts w:ascii="Courier New" w:hAnsi="Courier New" w:hint="default"/>
      </w:rPr>
    </w:lvl>
    <w:lvl w:ilvl="7" w:tplc="F4146A98" w:tentative="1">
      <w:start w:val="1"/>
      <w:numFmt w:val="bullet"/>
      <w:lvlText w:val="o"/>
      <w:lvlJc w:val="left"/>
      <w:pPr>
        <w:tabs>
          <w:tab w:val="num" w:pos="5760"/>
        </w:tabs>
        <w:ind w:left="5760" w:hanging="360"/>
      </w:pPr>
      <w:rPr>
        <w:rFonts w:ascii="Courier New" w:hAnsi="Courier New" w:hint="default"/>
      </w:rPr>
    </w:lvl>
    <w:lvl w:ilvl="8" w:tplc="AC04C4D0" w:tentative="1">
      <w:start w:val="1"/>
      <w:numFmt w:val="bullet"/>
      <w:lvlText w:val="o"/>
      <w:lvlJc w:val="left"/>
      <w:pPr>
        <w:tabs>
          <w:tab w:val="num" w:pos="6480"/>
        </w:tabs>
        <w:ind w:left="6480" w:hanging="360"/>
      </w:pPr>
      <w:rPr>
        <w:rFonts w:ascii="Courier New" w:hAnsi="Courier New" w:hint="default"/>
      </w:rPr>
    </w:lvl>
  </w:abstractNum>
  <w:abstractNum w:abstractNumId="8" w15:restartNumberingAfterBreak="0">
    <w:nsid w:val="47066620"/>
    <w:multiLevelType w:val="hybridMultilevel"/>
    <w:tmpl w:val="32ECFF98"/>
    <w:lvl w:ilvl="0" w:tplc="C960E6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89C3D6A"/>
    <w:multiLevelType w:val="hybridMultilevel"/>
    <w:tmpl w:val="735C008C"/>
    <w:lvl w:ilvl="0" w:tplc="5BF439BC">
      <w:start w:val="1"/>
      <w:numFmt w:val="bullet"/>
      <w:lvlText w:val="•"/>
      <w:lvlJc w:val="left"/>
      <w:pPr>
        <w:tabs>
          <w:tab w:val="num" w:pos="720"/>
        </w:tabs>
        <w:ind w:left="720" w:hanging="360"/>
      </w:pPr>
      <w:rPr>
        <w:rFonts w:ascii="Arial" w:hAnsi="Arial" w:hint="default"/>
      </w:rPr>
    </w:lvl>
    <w:lvl w:ilvl="1" w:tplc="6122F4A4">
      <w:start w:val="63"/>
      <w:numFmt w:val="bullet"/>
      <w:lvlText w:val="−"/>
      <w:lvlJc w:val="left"/>
      <w:pPr>
        <w:tabs>
          <w:tab w:val="num" w:pos="1440"/>
        </w:tabs>
        <w:ind w:left="1440" w:hanging="360"/>
      </w:pPr>
      <w:rPr>
        <w:rFonts w:ascii="Calibre Regular" w:hAnsi="Calibre Regular" w:hint="default"/>
      </w:rPr>
    </w:lvl>
    <w:lvl w:ilvl="2" w:tplc="F7F8A746" w:tentative="1">
      <w:start w:val="1"/>
      <w:numFmt w:val="bullet"/>
      <w:lvlText w:val="•"/>
      <w:lvlJc w:val="left"/>
      <w:pPr>
        <w:tabs>
          <w:tab w:val="num" w:pos="2160"/>
        </w:tabs>
        <w:ind w:left="2160" w:hanging="360"/>
      </w:pPr>
      <w:rPr>
        <w:rFonts w:ascii="Arial" w:hAnsi="Arial" w:hint="default"/>
      </w:rPr>
    </w:lvl>
    <w:lvl w:ilvl="3" w:tplc="A1301F6E" w:tentative="1">
      <w:start w:val="1"/>
      <w:numFmt w:val="bullet"/>
      <w:lvlText w:val="•"/>
      <w:lvlJc w:val="left"/>
      <w:pPr>
        <w:tabs>
          <w:tab w:val="num" w:pos="2880"/>
        </w:tabs>
        <w:ind w:left="2880" w:hanging="360"/>
      </w:pPr>
      <w:rPr>
        <w:rFonts w:ascii="Arial" w:hAnsi="Arial" w:hint="default"/>
      </w:rPr>
    </w:lvl>
    <w:lvl w:ilvl="4" w:tplc="0F9C23B2" w:tentative="1">
      <w:start w:val="1"/>
      <w:numFmt w:val="bullet"/>
      <w:lvlText w:val="•"/>
      <w:lvlJc w:val="left"/>
      <w:pPr>
        <w:tabs>
          <w:tab w:val="num" w:pos="3600"/>
        </w:tabs>
        <w:ind w:left="3600" w:hanging="360"/>
      </w:pPr>
      <w:rPr>
        <w:rFonts w:ascii="Arial" w:hAnsi="Arial" w:hint="default"/>
      </w:rPr>
    </w:lvl>
    <w:lvl w:ilvl="5" w:tplc="EDF69EE0" w:tentative="1">
      <w:start w:val="1"/>
      <w:numFmt w:val="bullet"/>
      <w:lvlText w:val="•"/>
      <w:lvlJc w:val="left"/>
      <w:pPr>
        <w:tabs>
          <w:tab w:val="num" w:pos="4320"/>
        </w:tabs>
        <w:ind w:left="4320" w:hanging="360"/>
      </w:pPr>
      <w:rPr>
        <w:rFonts w:ascii="Arial" w:hAnsi="Arial" w:hint="default"/>
      </w:rPr>
    </w:lvl>
    <w:lvl w:ilvl="6" w:tplc="66100900" w:tentative="1">
      <w:start w:val="1"/>
      <w:numFmt w:val="bullet"/>
      <w:lvlText w:val="•"/>
      <w:lvlJc w:val="left"/>
      <w:pPr>
        <w:tabs>
          <w:tab w:val="num" w:pos="5040"/>
        </w:tabs>
        <w:ind w:left="5040" w:hanging="360"/>
      </w:pPr>
      <w:rPr>
        <w:rFonts w:ascii="Arial" w:hAnsi="Arial" w:hint="default"/>
      </w:rPr>
    </w:lvl>
    <w:lvl w:ilvl="7" w:tplc="A8569E7A" w:tentative="1">
      <w:start w:val="1"/>
      <w:numFmt w:val="bullet"/>
      <w:lvlText w:val="•"/>
      <w:lvlJc w:val="left"/>
      <w:pPr>
        <w:tabs>
          <w:tab w:val="num" w:pos="5760"/>
        </w:tabs>
        <w:ind w:left="5760" w:hanging="360"/>
      </w:pPr>
      <w:rPr>
        <w:rFonts w:ascii="Arial" w:hAnsi="Arial" w:hint="default"/>
      </w:rPr>
    </w:lvl>
    <w:lvl w:ilvl="8" w:tplc="5A2EF8A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A9B65E6"/>
    <w:multiLevelType w:val="hybridMultilevel"/>
    <w:tmpl w:val="19B45772"/>
    <w:lvl w:ilvl="0" w:tplc="43CAFE16">
      <w:start w:val="2"/>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6E96447"/>
    <w:multiLevelType w:val="hybridMultilevel"/>
    <w:tmpl w:val="855A41DA"/>
    <w:lvl w:ilvl="0" w:tplc="9D4E390C">
      <w:start w:val="1"/>
      <w:numFmt w:val="bullet"/>
      <w:lvlText w:val="o"/>
      <w:lvlJc w:val="left"/>
      <w:pPr>
        <w:tabs>
          <w:tab w:val="num" w:pos="720"/>
        </w:tabs>
        <w:ind w:left="720" w:hanging="360"/>
      </w:pPr>
      <w:rPr>
        <w:rFonts w:ascii="Courier New" w:hAnsi="Courier New" w:hint="default"/>
      </w:rPr>
    </w:lvl>
    <w:lvl w:ilvl="1" w:tplc="C9380024">
      <w:start w:val="49"/>
      <w:numFmt w:val="bullet"/>
      <w:lvlText w:val="o"/>
      <w:lvlJc w:val="left"/>
      <w:pPr>
        <w:tabs>
          <w:tab w:val="num" w:pos="1440"/>
        </w:tabs>
        <w:ind w:left="1440" w:hanging="360"/>
      </w:pPr>
      <w:rPr>
        <w:rFonts w:ascii="Courier New" w:hAnsi="Courier New" w:hint="default"/>
      </w:rPr>
    </w:lvl>
    <w:lvl w:ilvl="2" w:tplc="D4BAA3B2" w:tentative="1">
      <w:start w:val="1"/>
      <w:numFmt w:val="bullet"/>
      <w:lvlText w:val="o"/>
      <w:lvlJc w:val="left"/>
      <w:pPr>
        <w:tabs>
          <w:tab w:val="num" w:pos="2160"/>
        </w:tabs>
        <w:ind w:left="2160" w:hanging="360"/>
      </w:pPr>
      <w:rPr>
        <w:rFonts w:ascii="Courier New" w:hAnsi="Courier New" w:hint="default"/>
      </w:rPr>
    </w:lvl>
    <w:lvl w:ilvl="3" w:tplc="6C58CA48" w:tentative="1">
      <w:start w:val="1"/>
      <w:numFmt w:val="bullet"/>
      <w:lvlText w:val="o"/>
      <w:lvlJc w:val="left"/>
      <w:pPr>
        <w:tabs>
          <w:tab w:val="num" w:pos="2880"/>
        </w:tabs>
        <w:ind w:left="2880" w:hanging="360"/>
      </w:pPr>
      <w:rPr>
        <w:rFonts w:ascii="Courier New" w:hAnsi="Courier New" w:hint="default"/>
      </w:rPr>
    </w:lvl>
    <w:lvl w:ilvl="4" w:tplc="BD607AC2" w:tentative="1">
      <w:start w:val="1"/>
      <w:numFmt w:val="bullet"/>
      <w:lvlText w:val="o"/>
      <w:lvlJc w:val="left"/>
      <w:pPr>
        <w:tabs>
          <w:tab w:val="num" w:pos="3600"/>
        </w:tabs>
        <w:ind w:left="3600" w:hanging="360"/>
      </w:pPr>
      <w:rPr>
        <w:rFonts w:ascii="Courier New" w:hAnsi="Courier New" w:hint="default"/>
      </w:rPr>
    </w:lvl>
    <w:lvl w:ilvl="5" w:tplc="EB48F01E" w:tentative="1">
      <w:start w:val="1"/>
      <w:numFmt w:val="bullet"/>
      <w:lvlText w:val="o"/>
      <w:lvlJc w:val="left"/>
      <w:pPr>
        <w:tabs>
          <w:tab w:val="num" w:pos="4320"/>
        </w:tabs>
        <w:ind w:left="4320" w:hanging="360"/>
      </w:pPr>
      <w:rPr>
        <w:rFonts w:ascii="Courier New" w:hAnsi="Courier New" w:hint="default"/>
      </w:rPr>
    </w:lvl>
    <w:lvl w:ilvl="6" w:tplc="5DA2889C" w:tentative="1">
      <w:start w:val="1"/>
      <w:numFmt w:val="bullet"/>
      <w:lvlText w:val="o"/>
      <w:lvlJc w:val="left"/>
      <w:pPr>
        <w:tabs>
          <w:tab w:val="num" w:pos="5040"/>
        </w:tabs>
        <w:ind w:left="5040" w:hanging="360"/>
      </w:pPr>
      <w:rPr>
        <w:rFonts w:ascii="Courier New" w:hAnsi="Courier New" w:hint="default"/>
      </w:rPr>
    </w:lvl>
    <w:lvl w:ilvl="7" w:tplc="73609D2C" w:tentative="1">
      <w:start w:val="1"/>
      <w:numFmt w:val="bullet"/>
      <w:lvlText w:val="o"/>
      <w:lvlJc w:val="left"/>
      <w:pPr>
        <w:tabs>
          <w:tab w:val="num" w:pos="5760"/>
        </w:tabs>
        <w:ind w:left="5760" w:hanging="360"/>
      </w:pPr>
      <w:rPr>
        <w:rFonts w:ascii="Courier New" w:hAnsi="Courier New" w:hint="default"/>
      </w:rPr>
    </w:lvl>
    <w:lvl w:ilvl="8" w:tplc="410A6688" w:tentative="1">
      <w:start w:val="1"/>
      <w:numFmt w:val="bullet"/>
      <w:lvlText w:val="o"/>
      <w:lvlJc w:val="left"/>
      <w:pPr>
        <w:tabs>
          <w:tab w:val="num" w:pos="6480"/>
        </w:tabs>
        <w:ind w:left="6480" w:hanging="360"/>
      </w:pPr>
      <w:rPr>
        <w:rFonts w:ascii="Courier New" w:hAnsi="Courier New" w:hint="default"/>
      </w:rPr>
    </w:lvl>
  </w:abstractNum>
  <w:abstractNum w:abstractNumId="12" w15:restartNumberingAfterBreak="0">
    <w:nsid w:val="650114BF"/>
    <w:multiLevelType w:val="hybridMultilevel"/>
    <w:tmpl w:val="3806C1B6"/>
    <w:lvl w:ilvl="0" w:tplc="0B2C16B8">
      <w:start w:val="1"/>
      <w:numFmt w:val="bullet"/>
      <w:lvlText w:val="•"/>
      <w:lvlJc w:val="left"/>
      <w:pPr>
        <w:tabs>
          <w:tab w:val="num" w:pos="720"/>
        </w:tabs>
        <w:ind w:left="720" w:hanging="360"/>
      </w:pPr>
      <w:rPr>
        <w:rFonts w:ascii="Arial" w:hAnsi="Arial" w:hint="default"/>
      </w:rPr>
    </w:lvl>
    <w:lvl w:ilvl="1" w:tplc="EA84644E">
      <w:start w:val="63"/>
      <w:numFmt w:val="bullet"/>
      <w:lvlText w:val="−"/>
      <w:lvlJc w:val="left"/>
      <w:pPr>
        <w:tabs>
          <w:tab w:val="num" w:pos="1440"/>
        </w:tabs>
        <w:ind w:left="1440" w:hanging="360"/>
      </w:pPr>
      <w:rPr>
        <w:rFonts w:ascii="Calibre Regular" w:hAnsi="Calibre Regular" w:hint="default"/>
      </w:rPr>
    </w:lvl>
    <w:lvl w:ilvl="2" w:tplc="62CA3A94">
      <w:start w:val="63"/>
      <w:numFmt w:val="bullet"/>
      <w:lvlText w:val="−"/>
      <w:lvlJc w:val="left"/>
      <w:pPr>
        <w:tabs>
          <w:tab w:val="num" w:pos="2160"/>
        </w:tabs>
        <w:ind w:left="2160" w:hanging="360"/>
      </w:pPr>
      <w:rPr>
        <w:rFonts w:ascii="Calibre Regular" w:hAnsi="Calibre Regular" w:hint="default"/>
      </w:rPr>
    </w:lvl>
    <w:lvl w:ilvl="3" w:tplc="8A02F23A" w:tentative="1">
      <w:start w:val="1"/>
      <w:numFmt w:val="bullet"/>
      <w:lvlText w:val="•"/>
      <w:lvlJc w:val="left"/>
      <w:pPr>
        <w:tabs>
          <w:tab w:val="num" w:pos="2880"/>
        </w:tabs>
        <w:ind w:left="2880" w:hanging="360"/>
      </w:pPr>
      <w:rPr>
        <w:rFonts w:ascii="Arial" w:hAnsi="Arial" w:hint="default"/>
      </w:rPr>
    </w:lvl>
    <w:lvl w:ilvl="4" w:tplc="3182AF0C" w:tentative="1">
      <w:start w:val="1"/>
      <w:numFmt w:val="bullet"/>
      <w:lvlText w:val="•"/>
      <w:lvlJc w:val="left"/>
      <w:pPr>
        <w:tabs>
          <w:tab w:val="num" w:pos="3600"/>
        </w:tabs>
        <w:ind w:left="3600" w:hanging="360"/>
      </w:pPr>
      <w:rPr>
        <w:rFonts w:ascii="Arial" w:hAnsi="Arial" w:hint="default"/>
      </w:rPr>
    </w:lvl>
    <w:lvl w:ilvl="5" w:tplc="E39EE46A" w:tentative="1">
      <w:start w:val="1"/>
      <w:numFmt w:val="bullet"/>
      <w:lvlText w:val="•"/>
      <w:lvlJc w:val="left"/>
      <w:pPr>
        <w:tabs>
          <w:tab w:val="num" w:pos="4320"/>
        </w:tabs>
        <w:ind w:left="4320" w:hanging="360"/>
      </w:pPr>
      <w:rPr>
        <w:rFonts w:ascii="Arial" w:hAnsi="Arial" w:hint="default"/>
      </w:rPr>
    </w:lvl>
    <w:lvl w:ilvl="6" w:tplc="61D81CCC" w:tentative="1">
      <w:start w:val="1"/>
      <w:numFmt w:val="bullet"/>
      <w:lvlText w:val="•"/>
      <w:lvlJc w:val="left"/>
      <w:pPr>
        <w:tabs>
          <w:tab w:val="num" w:pos="5040"/>
        </w:tabs>
        <w:ind w:left="5040" w:hanging="360"/>
      </w:pPr>
      <w:rPr>
        <w:rFonts w:ascii="Arial" w:hAnsi="Arial" w:hint="default"/>
      </w:rPr>
    </w:lvl>
    <w:lvl w:ilvl="7" w:tplc="FE92E4FC" w:tentative="1">
      <w:start w:val="1"/>
      <w:numFmt w:val="bullet"/>
      <w:lvlText w:val="•"/>
      <w:lvlJc w:val="left"/>
      <w:pPr>
        <w:tabs>
          <w:tab w:val="num" w:pos="5760"/>
        </w:tabs>
        <w:ind w:left="5760" w:hanging="360"/>
      </w:pPr>
      <w:rPr>
        <w:rFonts w:ascii="Arial" w:hAnsi="Arial" w:hint="default"/>
      </w:rPr>
    </w:lvl>
    <w:lvl w:ilvl="8" w:tplc="41A60B6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75A764E5"/>
    <w:multiLevelType w:val="hybridMultilevel"/>
    <w:tmpl w:val="07DAB792"/>
    <w:lvl w:ilvl="0" w:tplc="0CC8B232">
      <w:start w:val="1"/>
      <w:numFmt w:val="bullet"/>
      <w:lvlText w:val="•"/>
      <w:lvlJc w:val="left"/>
      <w:pPr>
        <w:tabs>
          <w:tab w:val="num" w:pos="720"/>
        </w:tabs>
        <w:ind w:left="720" w:hanging="360"/>
      </w:pPr>
      <w:rPr>
        <w:rFonts w:ascii="Arial" w:hAnsi="Arial" w:cs="Times New Roman" w:hint="default"/>
      </w:rPr>
    </w:lvl>
    <w:lvl w:ilvl="1" w:tplc="9BBAA092">
      <w:start w:val="1204"/>
      <w:numFmt w:val="bullet"/>
      <w:lvlText w:val="–"/>
      <w:lvlJc w:val="left"/>
      <w:pPr>
        <w:tabs>
          <w:tab w:val="num" w:pos="1440"/>
        </w:tabs>
        <w:ind w:left="1440" w:hanging="360"/>
      </w:pPr>
      <w:rPr>
        <w:rFonts w:ascii="Arial" w:hAnsi="Arial" w:cs="Times New Roman" w:hint="default"/>
      </w:rPr>
    </w:lvl>
    <w:lvl w:ilvl="2" w:tplc="9F7CE902">
      <w:start w:val="1"/>
      <w:numFmt w:val="bullet"/>
      <w:lvlText w:val="•"/>
      <w:lvlJc w:val="left"/>
      <w:pPr>
        <w:tabs>
          <w:tab w:val="num" w:pos="2160"/>
        </w:tabs>
        <w:ind w:left="2160" w:hanging="360"/>
      </w:pPr>
      <w:rPr>
        <w:rFonts w:ascii="Arial" w:hAnsi="Arial" w:cs="Times New Roman" w:hint="default"/>
      </w:rPr>
    </w:lvl>
    <w:lvl w:ilvl="3" w:tplc="952E71B2">
      <w:start w:val="1"/>
      <w:numFmt w:val="bullet"/>
      <w:lvlText w:val="•"/>
      <w:lvlJc w:val="left"/>
      <w:pPr>
        <w:tabs>
          <w:tab w:val="num" w:pos="2880"/>
        </w:tabs>
        <w:ind w:left="2880" w:hanging="360"/>
      </w:pPr>
      <w:rPr>
        <w:rFonts w:ascii="Arial" w:hAnsi="Arial" w:cs="Times New Roman" w:hint="default"/>
      </w:rPr>
    </w:lvl>
    <w:lvl w:ilvl="4" w:tplc="213688EA">
      <w:start w:val="1"/>
      <w:numFmt w:val="bullet"/>
      <w:lvlText w:val="•"/>
      <w:lvlJc w:val="left"/>
      <w:pPr>
        <w:tabs>
          <w:tab w:val="num" w:pos="3600"/>
        </w:tabs>
        <w:ind w:left="3600" w:hanging="360"/>
      </w:pPr>
      <w:rPr>
        <w:rFonts w:ascii="Arial" w:hAnsi="Arial" w:cs="Times New Roman" w:hint="default"/>
      </w:rPr>
    </w:lvl>
    <w:lvl w:ilvl="5" w:tplc="2348E558">
      <w:start w:val="1"/>
      <w:numFmt w:val="bullet"/>
      <w:lvlText w:val="•"/>
      <w:lvlJc w:val="left"/>
      <w:pPr>
        <w:tabs>
          <w:tab w:val="num" w:pos="4320"/>
        </w:tabs>
        <w:ind w:left="4320" w:hanging="360"/>
      </w:pPr>
      <w:rPr>
        <w:rFonts w:ascii="Arial" w:hAnsi="Arial" w:cs="Times New Roman" w:hint="default"/>
      </w:rPr>
    </w:lvl>
    <w:lvl w:ilvl="6" w:tplc="DC2AD9B0">
      <w:start w:val="1"/>
      <w:numFmt w:val="bullet"/>
      <w:lvlText w:val="•"/>
      <w:lvlJc w:val="left"/>
      <w:pPr>
        <w:tabs>
          <w:tab w:val="num" w:pos="5040"/>
        </w:tabs>
        <w:ind w:left="5040" w:hanging="360"/>
      </w:pPr>
      <w:rPr>
        <w:rFonts w:ascii="Arial" w:hAnsi="Arial" w:cs="Times New Roman" w:hint="default"/>
      </w:rPr>
    </w:lvl>
    <w:lvl w:ilvl="7" w:tplc="BF4C3B5C">
      <w:start w:val="1"/>
      <w:numFmt w:val="bullet"/>
      <w:lvlText w:val="•"/>
      <w:lvlJc w:val="left"/>
      <w:pPr>
        <w:tabs>
          <w:tab w:val="num" w:pos="5760"/>
        </w:tabs>
        <w:ind w:left="5760" w:hanging="360"/>
      </w:pPr>
      <w:rPr>
        <w:rFonts w:ascii="Arial" w:hAnsi="Arial" w:cs="Times New Roman" w:hint="default"/>
      </w:rPr>
    </w:lvl>
    <w:lvl w:ilvl="8" w:tplc="9C1C8D8C">
      <w:start w:val="1"/>
      <w:numFmt w:val="bullet"/>
      <w:lvlText w:val="•"/>
      <w:lvlJc w:val="left"/>
      <w:pPr>
        <w:tabs>
          <w:tab w:val="num" w:pos="6480"/>
        </w:tabs>
        <w:ind w:left="6480" w:hanging="360"/>
      </w:pPr>
      <w:rPr>
        <w:rFonts w:ascii="Arial" w:hAnsi="Arial" w:cs="Times New Roman" w:hint="default"/>
      </w:rPr>
    </w:lvl>
  </w:abstractNum>
  <w:abstractNum w:abstractNumId="14" w15:restartNumberingAfterBreak="0">
    <w:nsid w:val="767827CF"/>
    <w:multiLevelType w:val="hybridMultilevel"/>
    <w:tmpl w:val="BD7CC2B6"/>
    <w:lvl w:ilvl="0" w:tplc="732CFA32">
      <w:start w:val="1"/>
      <w:numFmt w:val="bullet"/>
      <w:lvlText w:val="•"/>
      <w:lvlJc w:val="left"/>
      <w:pPr>
        <w:tabs>
          <w:tab w:val="num" w:pos="720"/>
        </w:tabs>
        <w:ind w:left="720" w:hanging="360"/>
      </w:pPr>
      <w:rPr>
        <w:rFonts w:ascii="Arial" w:hAnsi="Arial" w:hint="default"/>
      </w:rPr>
    </w:lvl>
    <w:lvl w:ilvl="1" w:tplc="D474E118">
      <w:start w:val="63"/>
      <w:numFmt w:val="bullet"/>
      <w:lvlText w:val="−"/>
      <w:lvlJc w:val="left"/>
      <w:pPr>
        <w:tabs>
          <w:tab w:val="num" w:pos="1440"/>
        </w:tabs>
        <w:ind w:left="1440" w:hanging="360"/>
      </w:pPr>
      <w:rPr>
        <w:rFonts w:ascii="Calibre Regular" w:hAnsi="Calibre Regular" w:hint="default"/>
      </w:rPr>
    </w:lvl>
    <w:lvl w:ilvl="2" w:tplc="EFC881AC" w:tentative="1">
      <w:start w:val="1"/>
      <w:numFmt w:val="bullet"/>
      <w:lvlText w:val="•"/>
      <w:lvlJc w:val="left"/>
      <w:pPr>
        <w:tabs>
          <w:tab w:val="num" w:pos="2160"/>
        </w:tabs>
        <w:ind w:left="2160" w:hanging="360"/>
      </w:pPr>
      <w:rPr>
        <w:rFonts w:ascii="Arial" w:hAnsi="Arial" w:hint="default"/>
      </w:rPr>
    </w:lvl>
    <w:lvl w:ilvl="3" w:tplc="13307C42" w:tentative="1">
      <w:start w:val="1"/>
      <w:numFmt w:val="bullet"/>
      <w:lvlText w:val="•"/>
      <w:lvlJc w:val="left"/>
      <w:pPr>
        <w:tabs>
          <w:tab w:val="num" w:pos="2880"/>
        </w:tabs>
        <w:ind w:left="2880" w:hanging="360"/>
      </w:pPr>
      <w:rPr>
        <w:rFonts w:ascii="Arial" w:hAnsi="Arial" w:hint="default"/>
      </w:rPr>
    </w:lvl>
    <w:lvl w:ilvl="4" w:tplc="8B689284" w:tentative="1">
      <w:start w:val="1"/>
      <w:numFmt w:val="bullet"/>
      <w:lvlText w:val="•"/>
      <w:lvlJc w:val="left"/>
      <w:pPr>
        <w:tabs>
          <w:tab w:val="num" w:pos="3600"/>
        </w:tabs>
        <w:ind w:left="3600" w:hanging="360"/>
      </w:pPr>
      <w:rPr>
        <w:rFonts w:ascii="Arial" w:hAnsi="Arial" w:hint="default"/>
      </w:rPr>
    </w:lvl>
    <w:lvl w:ilvl="5" w:tplc="5BD69FE0" w:tentative="1">
      <w:start w:val="1"/>
      <w:numFmt w:val="bullet"/>
      <w:lvlText w:val="•"/>
      <w:lvlJc w:val="left"/>
      <w:pPr>
        <w:tabs>
          <w:tab w:val="num" w:pos="4320"/>
        </w:tabs>
        <w:ind w:left="4320" w:hanging="360"/>
      </w:pPr>
      <w:rPr>
        <w:rFonts w:ascii="Arial" w:hAnsi="Arial" w:hint="default"/>
      </w:rPr>
    </w:lvl>
    <w:lvl w:ilvl="6" w:tplc="F594C2C8" w:tentative="1">
      <w:start w:val="1"/>
      <w:numFmt w:val="bullet"/>
      <w:lvlText w:val="•"/>
      <w:lvlJc w:val="left"/>
      <w:pPr>
        <w:tabs>
          <w:tab w:val="num" w:pos="5040"/>
        </w:tabs>
        <w:ind w:left="5040" w:hanging="360"/>
      </w:pPr>
      <w:rPr>
        <w:rFonts w:ascii="Arial" w:hAnsi="Arial" w:hint="default"/>
      </w:rPr>
    </w:lvl>
    <w:lvl w:ilvl="7" w:tplc="21FE9586" w:tentative="1">
      <w:start w:val="1"/>
      <w:numFmt w:val="bullet"/>
      <w:lvlText w:val="•"/>
      <w:lvlJc w:val="left"/>
      <w:pPr>
        <w:tabs>
          <w:tab w:val="num" w:pos="5760"/>
        </w:tabs>
        <w:ind w:left="5760" w:hanging="360"/>
      </w:pPr>
      <w:rPr>
        <w:rFonts w:ascii="Arial" w:hAnsi="Arial" w:hint="default"/>
      </w:rPr>
    </w:lvl>
    <w:lvl w:ilvl="8" w:tplc="CD2A7D4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7CDC5AEF"/>
    <w:multiLevelType w:val="hybridMultilevel"/>
    <w:tmpl w:val="9C283A1A"/>
    <w:lvl w:ilvl="0" w:tplc="7F7ACB56">
      <w:start w:val="1"/>
      <w:numFmt w:val="bullet"/>
      <w:lvlText w:val="•"/>
      <w:lvlJc w:val="left"/>
      <w:pPr>
        <w:tabs>
          <w:tab w:val="num" w:pos="720"/>
        </w:tabs>
        <w:ind w:left="720" w:hanging="360"/>
      </w:pPr>
      <w:rPr>
        <w:rFonts w:ascii="Arial" w:hAnsi="Arial" w:hint="default"/>
      </w:rPr>
    </w:lvl>
    <w:lvl w:ilvl="1" w:tplc="311C4A74" w:tentative="1">
      <w:start w:val="1"/>
      <w:numFmt w:val="bullet"/>
      <w:lvlText w:val="•"/>
      <w:lvlJc w:val="left"/>
      <w:pPr>
        <w:tabs>
          <w:tab w:val="num" w:pos="1440"/>
        </w:tabs>
        <w:ind w:left="1440" w:hanging="360"/>
      </w:pPr>
      <w:rPr>
        <w:rFonts w:ascii="Arial" w:hAnsi="Arial" w:hint="default"/>
      </w:rPr>
    </w:lvl>
    <w:lvl w:ilvl="2" w:tplc="D0BE81C2" w:tentative="1">
      <w:start w:val="1"/>
      <w:numFmt w:val="bullet"/>
      <w:lvlText w:val="•"/>
      <w:lvlJc w:val="left"/>
      <w:pPr>
        <w:tabs>
          <w:tab w:val="num" w:pos="2160"/>
        </w:tabs>
        <w:ind w:left="2160" w:hanging="360"/>
      </w:pPr>
      <w:rPr>
        <w:rFonts w:ascii="Arial" w:hAnsi="Arial" w:hint="default"/>
      </w:rPr>
    </w:lvl>
    <w:lvl w:ilvl="3" w:tplc="907ECD08" w:tentative="1">
      <w:start w:val="1"/>
      <w:numFmt w:val="bullet"/>
      <w:lvlText w:val="•"/>
      <w:lvlJc w:val="left"/>
      <w:pPr>
        <w:tabs>
          <w:tab w:val="num" w:pos="2880"/>
        </w:tabs>
        <w:ind w:left="2880" w:hanging="360"/>
      </w:pPr>
      <w:rPr>
        <w:rFonts w:ascii="Arial" w:hAnsi="Arial" w:hint="default"/>
      </w:rPr>
    </w:lvl>
    <w:lvl w:ilvl="4" w:tplc="48E86E00" w:tentative="1">
      <w:start w:val="1"/>
      <w:numFmt w:val="bullet"/>
      <w:lvlText w:val="•"/>
      <w:lvlJc w:val="left"/>
      <w:pPr>
        <w:tabs>
          <w:tab w:val="num" w:pos="3600"/>
        </w:tabs>
        <w:ind w:left="3600" w:hanging="360"/>
      </w:pPr>
      <w:rPr>
        <w:rFonts w:ascii="Arial" w:hAnsi="Arial" w:hint="default"/>
      </w:rPr>
    </w:lvl>
    <w:lvl w:ilvl="5" w:tplc="6B948800" w:tentative="1">
      <w:start w:val="1"/>
      <w:numFmt w:val="bullet"/>
      <w:lvlText w:val="•"/>
      <w:lvlJc w:val="left"/>
      <w:pPr>
        <w:tabs>
          <w:tab w:val="num" w:pos="4320"/>
        </w:tabs>
        <w:ind w:left="4320" w:hanging="360"/>
      </w:pPr>
      <w:rPr>
        <w:rFonts w:ascii="Arial" w:hAnsi="Arial" w:hint="default"/>
      </w:rPr>
    </w:lvl>
    <w:lvl w:ilvl="6" w:tplc="F2265946" w:tentative="1">
      <w:start w:val="1"/>
      <w:numFmt w:val="bullet"/>
      <w:lvlText w:val="•"/>
      <w:lvlJc w:val="left"/>
      <w:pPr>
        <w:tabs>
          <w:tab w:val="num" w:pos="5040"/>
        </w:tabs>
        <w:ind w:left="5040" w:hanging="360"/>
      </w:pPr>
      <w:rPr>
        <w:rFonts w:ascii="Arial" w:hAnsi="Arial" w:hint="default"/>
      </w:rPr>
    </w:lvl>
    <w:lvl w:ilvl="7" w:tplc="46ACB8CE" w:tentative="1">
      <w:start w:val="1"/>
      <w:numFmt w:val="bullet"/>
      <w:lvlText w:val="•"/>
      <w:lvlJc w:val="left"/>
      <w:pPr>
        <w:tabs>
          <w:tab w:val="num" w:pos="5760"/>
        </w:tabs>
        <w:ind w:left="5760" w:hanging="360"/>
      </w:pPr>
      <w:rPr>
        <w:rFonts w:ascii="Arial" w:hAnsi="Arial" w:hint="default"/>
      </w:rPr>
    </w:lvl>
    <w:lvl w:ilvl="8" w:tplc="4FA24AFE" w:tentative="1">
      <w:start w:val="1"/>
      <w:numFmt w:val="bullet"/>
      <w:lvlText w:val="•"/>
      <w:lvlJc w:val="left"/>
      <w:pPr>
        <w:tabs>
          <w:tab w:val="num" w:pos="6480"/>
        </w:tabs>
        <w:ind w:left="6480" w:hanging="360"/>
      </w:pPr>
      <w:rPr>
        <w:rFonts w:ascii="Arial" w:hAnsi="Arial" w:hint="default"/>
      </w:rPr>
    </w:lvl>
  </w:abstractNum>
  <w:num w:numId="1">
    <w:abstractNumId w:val="5"/>
  </w:num>
  <w:num w:numId="2">
    <w:abstractNumId w:val="2"/>
  </w:num>
  <w:num w:numId="3">
    <w:abstractNumId w:val="7"/>
  </w:num>
  <w:num w:numId="4">
    <w:abstractNumId w:val="15"/>
  </w:num>
  <w:num w:numId="5">
    <w:abstractNumId w:val="0"/>
  </w:num>
  <w:num w:numId="6">
    <w:abstractNumId w:val="11"/>
  </w:num>
  <w:num w:numId="7">
    <w:abstractNumId w:val="8"/>
  </w:num>
  <w:num w:numId="8">
    <w:abstractNumId w:val="6"/>
  </w:num>
  <w:num w:numId="9">
    <w:abstractNumId w:val="10"/>
  </w:num>
  <w:num w:numId="10">
    <w:abstractNumId w:val="9"/>
  </w:num>
  <w:num w:numId="11">
    <w:abstractNumId w:val="12"/>
  </w:num>
  <w:num w:numId="12">
    <w:abstractNumId w:val="1"/>
  </w:num>
  <w:num w:numId="13">
    <w:abstractNumId w:val="3"/>
  </w:num>
  <w:num w:numId="14">
    <w:abstractNumId w:val="14"/>
  </w:num>
  <w:num w:numId="15">
    <w:abstractNumId w:val="13"/>
  </w:num>
  <w:num w:numId="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7CCB"/>
    <w:rsid w:val="00000F2A"/>
    <w:rsid w:val="00003F4D"/>
    <w:rsid w:val="00024207"/>
    <w:rsid w:val="00027AB6"/>
    <w:rsid w:val="000434DE"/>
    <w:rsid w:val="00046F19"/>
    <w:rsid w:val="00065A4B"/>
    <w:rsid w:val="00074BAF"/>
    <w:rsid w:val="000A2664"/>
    <w:rsid w:val="0010780E"/>
    <w:rsid w:val="0015071B"/>
    <w:rsid w:val="0015079D"/>
    <w:rsid w:val="00193AEA"/>
    <w:rsid w:val="001A74A8"/>
    <w:rsid w:val="0020537F"/>
    <w:rsid w:val="00206CAB"/>
    <w:rsid w:val="00221AEE"/>
    <w:rsid w:val="00234436"/>
    <w:rsid w:val="002912FC"/>
    <w:rsid w:val="00291AA1"/>
    <w:rsid w:val="002B169C"/>
    <w:rsid w:val="002D7132"/>
    <w:rsid w:val="002D77E3"/>
    <w:rsid w:val="002F01A2"/>
    <w:rsid w:val="002F1AA8"/>
    <w:rsid w:val="00302893"/>
    <w:rsid w:val="00345B2B"/>
    <w:rsid w:val="0036216D"/>
    <w:rsid w:val="00362AE9"/>
    <w:rsid w:val="00363157"/>
    <w:rsid w:val="003860A1"/>
    <w:rsid w:val="003A17B2"/>
    <w:rsid w:val="003E1D70"/>
    <w:rsid w:val="003F0324"/>
    <w:rsid w:val="003F2B91"/>
    <w:rsid w:val="00402D12"/>
    <w:rsid w:val="00420C12"/>
    <w:rsid w:val="00423A31"/>
    <w:rsid w:val="004247BB"/>
    <w:rsid w:val="0045624F"/>
    <w:rsid w:val="00463416"/>
    <w:rsid w:val="0048063A"/>
    <w:rsid w:val="004947B6"/>
    <w:rsid w:val="004B4A03"/>
    <w:rsid w:val="004B795C"/>
    <w:rsid w:val="004E5565"/>
    <w:rsid w:val="00501915"/>
    <w:rsid w:val="00557BE9"/>
    <w:rsid w:val="005737DB"/>
    <w:rsid w:val="005943AF"/>
    <w:rsid w:val="005A03A6"/>
    <w:rsid w:val="006079CF"/>
    <w:rsid w:val="006121CB"/>
    <w:rsid w:val="00631886"/>
    <w:rsid w:val="006532DC"/>
    <w:rsid w:val="00655550"/>
    <w:rsid w:val="00674592"/>
    <w:rsid w:val="006C5BDC"/>
    <w:rsid w:val="007050D7"/>
    <w:rsid w:val="00747231"/>
    <w:rsid w:val="00751F30"/>
    <w:rsid w:val="00755B49"/>
    <w:rsid w:val="0079681C"/>
    <w:rsid w:val="007B40DC"/>
    <w:rsid w:val="007B6387"/>
    <w:rsid w:val="007D2558"/>
    <w:rsid w:val="0081113C"/>
    <w:rsid w:val="008131E3"/>
    <w:rsid w:val="008233E4"/>
    <w:rsid w:val="00834B80"/>
    <w:rsid w:val="008453CA"/>
    <w:rsid w:val="00853D4B"/>
    <w:rsid w:val="00854956"/>
    <w:rsid w:val="00854D50"/>
    <w:rsid w:val="00883CDA"/>
    <w:rsid w:val="00890630"/>
    <w:rsid w:val="0089636E"/>
    <w:rsid w:val="00924BB0"/>
    <w:rsid w:val="0094033B"/>
    <w:rsid w:val="00942DEB"/>
    <w:rsid w:val="00966B36"/>
    <w:rsid w:val="00970B61"/>
    <w:rsid w:val="009E1DE1"/>
    <w:rsid w:val="009F01A7"/>
    <w:rsid w:val="00A15CAF"/>
    <w:rsid w:val="00A17CAA"/>
    <w:rsid w:val="00A2258C"/>
    <w:rsid w:val="00A255E2"/>
    <w:rsid w:val="00A42D26"/>
    <w:rsid w:val="00A457AC"/>
    <w:rsid w:val="00A82271"/>
    <w:rsid w:val="00A87396"/>
    <w:rsid w:val="00A91EF7"/>
    <w:rsid w:val="00AA06BF"/>
    <w:rsid w:val="00AD720E"/>
    <w:rsid w:val="00AE1A2B"/>
    <w:rsid w:val="00AE47F0"/>
    <w:rsid w:val="00AF51AB"/>
    <w:rsid w:val="00B24E3A"/>
    <w:rsid w:val="00B308FB"/>
    <w:rsid w:val="00B50DD2"/>
    <w:rsid w:val="00B514A8"/>
    <w:rsid w:val="00B652C6"/>
    <w:rsid w:val="00B6571B"/>
    <w:rsid w:val="00B819A1"/>
    <w:rsid w:val="00BC2078"/>
    <w:rsid w:val="00BC3BC7"/>
    <w:rsid w:val="00BE16E5"/>
    <w:rsid w:val="00C1781D"/>
    <w:rsid w:val="00C42FCF"/>
    <w:rsid w:val="00C575FE"/>
    <w:rsid w:val="00C63B09"/>
    <w:rsid w:val="00C95DC1"/>
    <w:rsid w:val="00CA731A"/>
    <w:rsid w:val="00CE39CA"/>
    <w:rsid w:val="00CF150F"/>
    <w:rsid w:val="00D07E4A"/>
    <w:rsid w:val="00D37EDB"/>
    <w:rsid w:val="00D5704D"/>
    <w:rsid w:val="00D6531C"/>
    <w:rsid w:val="00D7070B"/>
    <w:rsid w:val="00D80891"/>
    <w:rsid w:val="00DA7C3B"/>
    <w:rsid w:val="00DA7CCB"/>
    <w:rsid w:val="00DD194B"/>
    <w:rsid w:val="00E42748"/>
    <w:rsid w:val="00E5369C"/>
    <w:rsid w:val="00E61D23"/>
    <w:rsid w:val="00E624CD"/>
    <w:rsid w:val="00EB7B00"/>
    <w:rsid w:val="00EC48EA"/>
    <w:rsid w:val="00EE55F1"/>
    <w:rsid w:val="00F32305"/>
    <w:rsid w:val="00F44AFB"/>
    <w:rsid w:val="00F9409B"/>
    <w:rsid w:val="00F97D24"/>
    <w:rsid w:val="00FC66F4"/>
    <w:rsid w:val="00FD027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D3B6BA"/>
  <w15:chartTrackingRefBased/>
  <w15:docId w15:val="{944A4D13-2DC4-47CC-A1CD-7A8D88E4E9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A7CCB"/>
    <w:pPr>
      <w:autoSpaceDE w:val="0"/>
      <w:autoSpaceDN w:val="0"/>
      <w:adjustRightInd w:val="0"/>
      <w:snapToGrid w:val="0"/>
      <w:spacing w:after="120" w:line="240" w:lineRule="auto"/>
      <w:jc w:val="both"/>
    </w:pPr>
    <w:rPr>
      <w:rFonts w:ascii="Times New Roman" w:eastAsiaTheme="minorEastAsia" w:hAnsi="Times New Roman" w:cs="Times New Roman"/>
    </w:rPr>
  </w:style>
  <w:style w:type="paragraph" w:styleId="Heading1">
    <w:name w:val="heading 1"/>
    <w:basedOn w:val="Normal"/>
    <w:next w:val="Normal"/>
    <w:link w:val="Heading1Char"/>
    <w:qFormat/>
    <w:rsid w:val="00DA7CCB"/>
    <w:pPr>
      <w:keepNext/>
      <w:numPr>
        <w:numId w:val="1"/>
      </w:numPr>
      <w:tabs>
        <w:tab w:val="clear" w:pos="432"/>
      </w:tabs>
      <w:spacing w:before="120"/>
      <w:outlineLvl w:val="0"/>
    </w:pPr>
    <w:rPr>
      <w:b/>
      <w:bCs/>
      <w:sz w:val="28"/>
      <w:szCs w:val="28"/>
    </w:rPr>
  </w:style>
  <w:style w:type="paragraph" w:styleId="Heading2">
    <w:name w:val="heading 2"/>
    <w:basedOn w:val="Normal"/>
    <w:next w:val="Normal"/>
    <w:link w:val="Heading2Char"/>
    <w:qFormat/>
    <w:rsid w:val="00DA7CCB"/>
    <w:pPr>
      <w:keepNext/>
      <w:numPr>
        <w:ilvl w:val="1"/>
        <w:numId w:val="1"/>
      </w:numPr>
      <w:tabs>
        <w:tab w:val="clear" w:pos="576"/>
      </w:tabs>
      <w:spacing w:before="120"/>
      <w:outlineLvl w:val="1"/>
    </w:pPr>
    <w:rPr>
      <w:b/>
      <w:bCs/>
      <w:sz w:val="24"/>
    </w:rPr>
  </w:style>
  <w:style w:type="paragraph" w:styleId="Heading3">
    <w:name w:val="heading 3"/>
    <w:basedOn w:val="Normal"/>
    <w:next w:val="Normal"/>
    <w:link w:val="Heading3Char"/>
    <w:qFormat/>
    <w:rsid w:val="00DA7CCB"/>
    <w:pPr>
      <w:keepNext/>
      <w:numPr>
        <w:ilvl w:val="2"/>
        <w:numId w:val="1"/>
      </w:numPr>
      <w:tabs>
        <w:tab w:val="clear" w:pos="720"/>
      </w:tabs>
      <w:spacing w:before="120"/>
      <w:outlineLvl w:val="2"/>
    </w:pPr>
    <w:rPr>
      <w:b/>
    </w:rPr>
  </w:style>
  <w:style w:type="paragraph" w:styleId="Heading4">
    <w:name w:val="heading 4"/>
    <w:basedOn w:val="Normal"/>
    <w:next w:val="Normal"/>
    <w:link w:val="Heading4Char"/>
    <w:qFormat/>
    <w:rsid w:val="00DA7CCB"/>
    <w:pPr>
      <w:keepNext/>
      <w:numPr>
        <w:ilvl w:val="3"/>
        <w:numId w:val="1"/>
      </w:numPr>
      <w:tabs>
        <w:tab w:val="clear" w:pos="864"/>
      </w:tabs>
      <w:spacing w:before="120"/>
      <w:ind w:left="720" w:hanging="720"/>
      <w:outlineLvl w:val="3"/>
    </w:pPr>
    <w:rPr>
      <w:b/>
      <w:bCs/>
      <w:szCs w:val="28"/>
    </w:rPr>
  </w:style>
  <w:style w:type="paragraph" w:styleId="Heading5">
    <w:name w:val="heading 5"/>
    <w:basedOn w:val="Normal"/>
    <w:next w:val="Normal"/>
    <w:link w:val="Heading5Char"/>
    <w:qFormat/>
    <w:rsid w:val="00DA7CCB"/>
    <w:pPr>
      <w:keepNext/>
      <w:numPr>
        <w:ilvl w:val="4"/>
        <w:numId w:val="1"/>
      </w:numPr>
      <w:tabs>
        <w:tab w:val="clear" w:pos="1008"/>
      </w:tabs>
      <w:spacing w:before="120"/>
      <w:ind w:left="720" w:hanging="720"/>
      <w:outlineLvl w:val="4"/>
    </w:pPr>
    <w:rPr>
      <w:b/>
      <w:bCs/>
      <w:i/>
      <w:iCs/>
      <w:szCs w:val="26"/>
    </w:rPr>
  </w:style>
  <w:style w:type="paragraph" w:styleId="Heading6">
    <w:name w:val="heading 6"/>
    <w:basedOn w:val="Normal"/>
    <w:next w:val="Normal"/>
    <w:link w:val="Heading6Char"/>
    <w:qFormat/>
    <w:rsid w:val="00DA7CCB"/>
    <w:pPr>
      <w:numPr>
        <w:ilvl w:val="5"/>
        <w:numId w:val="1"/>
      </w:numPr>
      <w:spacing w:before="240" w:after="60"/>
      <w:outlineLvl w:val="5"/>
    </w:pPr>
    <w:rPr>
      <w:b/>
      <w:bCs/>
    </w:rPr>
  </w:style>
  <w:style w:type="paragraph" w:styleId="Heading7">
    <w:name w:val="heading 7"/>
    <w:basedOn w:val="Normal"/>
    <w:next w:val="Normal"/>
    <w:link w:val="Heading7Char"/>
    <w:qFormat/>
    <w:rsid w:val="00DA7CCB"/>
    <w:pPr>
      <w:numPr>
        <w:ilvl w:val="6"/>
        <w:numId w:val="1"/>
      </w:numPr>
      <w:spacing w:before="240" w:after="60"/>
      <w:outlineLvl w:val="6"/>
    </w:pPr>
    <w:rPr>
      <w:sz w:val="24"/>
      <w:szCs w:val="24"/>
    </w:rPr>
  </w:style>
  <w:style w:type="paragraph" w:styleId="Heading8">
    <w:name w:val="heading 8"/>
    <w:basedOn w:val="Normal"/>
    <w:next w:val="Normal"/>
    <w:link w:val="Heading8Char"/>
    <w:qFormat/>
    <w:rsid w:val="00DA7CCB"/>
    <w:pPr>
      <w:numPr>
        <w:ilvl w:val="7"/>
        <w:numId w:val="1"/>
      </w:numPr>
      <w:spacing w:before="240" w:after="60"/>
      <w:outlineLvl w:val="7"/>
    </w:pPr>
    <w:rPr>
      <w:i/>
      <w:iCs/>
      <w:sz w:val="24"/>
      <w:szCs w:val="24"/>
    </w:rPr>
  </w:style>
  <w:style w:type="paragraph" w:styleId="Heading9">
    <w:name w:val="heading 9"/>
    <w:aliases w:val="Figure Heading,FH"/>
    <w:basedOn w:val="Normal"/>
    <w:next w:val="Normal"/>
    <w:link w:val="Heading9Char"/>
    <w:qFormat/>
    <w:rsid w:val="00DA7CCB"/>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A7CCB"/>
    <w:rPr>
      <w:rFonts w:ascii="Times New Roman" w:eastAsiaTheme="minorEastAsia" w:hAnsi="Times New Roman" w:cs="Times New Roman"/>
      <w:b/>
      <w:bCs/>
      <w:sz w:val="28"/>
      <w:szCs w:val="28"/>
    </w:rPr>
  </w:style>
  <w:style w:type="character" w:customStyle="1" w:styleId="Heading2Char">
    <w:name w:val="Heading 2 Char"/>
    <w:basedOn w:val="DefaultParagraphFont"/>
    <w:link w:val="Heading2"/>
    <w:rsid w:val="00DA7CCB"/>
    <w:rPr>
      <w:rFonts w:ascii="Times New Roman" w:eastAsiaTheme="minorEastAsia" w:hAnsi="Times New Roman" w:cs="Times New Roman"/>
      <w:b/>
      <w:bCs/>
      <w:sz w:val="24"/>
    </w:rPr>
  </w:style>
  <w:style w:type="character" w:customStyle="1" w:styleId="Heading3Char">
    <w:name w:val="Heading 3 Char"/>
    <w:basedOn w:val="DefaultParagraphFont"/>
    <w:link w:val="Heading3"/>
    <w:rsid w:val="00DA7CCB"/>
    <w:rPr>
      <w:rFonts w:ascii="Times New Roman" w:eastAsiaTheme="minorEastAsia" w:hAnsi="Times New Roman" w:cs="Times New Roman"/>
      <w:b/>
    </w:rPr>
  </w:style>
  <w:style w:type="character" w:customStyle="1" w:styleId="Heading4Char">
    <w:name w:val="Heading 4 Char"/>
    <w:basedOn w:val="DefaultParagraphFont"/>
    <w:link w:val="Heading4"/>
    <w:rsid w:val="00DA7CCB"/>
    <w:rPr>
      <w:rFonts w:ascii="Times New Roman" w:eastAsiaTheme="minorEastAsia" w:hAnsi="Times New Roman" w:cs="Times New Roman"/>
      <w:b/>
      <w:bCs/>
      <w:szCs w:val="28"/>
    </w:rPr>
  </w:style>
  <w:style w:type="character" w:customStyle="1" w:styleId="Heading5Char">
    <w:name w:val="Heading 5 Char"/>
    <w:basedOn w:val="DefaultParagraphFont"/>
    <w:link w:val="Heading5"/>
    <w:rsid w:val="00DA7CCB"/>
    <w:rPr>
      <w:rFonts w:ascii="Times New Roman" w:eastAsiaTheme="minorEastAsia" w:hAnsi="Times New Roman" w:cs="Times New Roman"/>
      <w:b/>
      <w:bCs/>
      <w:i/>
      <w:iCs/>
      <w:szCs w:val="26"/>
    </w:rPr>
  </w:style>
  <w:style w:type="character" w:customStyle="1" w:styleId="Heading6Char">
    <w:name w:val="Heading 6 Char"/>
    <w:basedOn w:val="DefaultParagraphFont"/>
    <w:link w:val="Heading6"/>
    <w:rsid w:val="00DA7CCB"/>
    <w:rPr>
      <w:rFonts w:ascii="Times New Roman" w:eastAsiaTheme="minorEastAsia" w:hAnsi="Times New Roman" w:cs="Times New Roman"/>
      <w:b/>
      <w:bCs/>
    </w:rPr>
  </w:style>
  <w:style w:type="character" w:customStyle="1" w:styleId="Heading7Char">
    <w:name w:val="Heading 7 Char"/>
    <w:basedOn w:val="DefaultParagraphFont"/>
    <w:link w:val="Heading7"/>
    <w:rsid w:val="00DA7CCB"/>
    <w:rPr>
      <w:rFonts w:ascii="Times New Roman" w:eastAsiaTheme="minorEastAsia" w:hAnsi="Times New Roman" w:cs="Times New Roman"/>
      <w:sz w:val="24"/>
      <w:szCs w:val="24"/>
    </w:rPr>
  </w:style>
  <w:style w:type="character" w:customStyle="1" w:styleId="Heading8Char">
    <w:name w:val="Heading 8 Char"/>
    <w:basedOn w:val="DefaultParagraphFont"/>
    <w:link w:val="Heading8"/>
    <w:rsid w:val="00DA7CCB"/>
    <w:rPr>
      <w:rFonts w:ascii="Times New Roman" w:eastAsiaTheme="minorEastAsia" w:hAnsi="Times New Roman" w:cs="Times New Roman"/>
      <w:i/>
      <w:iCs/>
      <w:sz w:val="24"/>
      <w:szCs w:val="24"/>
    </w:rPr>
  </w:style>
  <w:style w:type="character" w:customStyle="1" w:styleId="Heading9Char">
    <w:name w:val="Heading 9 Char"/>
    <w:aliases w:val="Figure Heading Char,FH Char"/>
    <w:basedOn w:val="DefaultParagraphFont"/>
    <w:link w:val="Heading9"/>
    <w:rsid w:val="00DA7CCB"/>
    <w:rPr>
      <w:rFonts w:ascii="Arial" w:eastAsiaTheme="minorEastAsia" w:hAnsi="Arial" w:cs="Arial"/>
    </w:rPr>
  </w:style>
  <w:style w:type="paragraph" w:styleId="FootnoteText">
    <w:name w:val="footnote text"/>
    <w:basedOn w:val="Normal"/>
    <w:link w:val="FootnoteTextChar"/>
    <w:semiHidden/>
    <w:rsid w:val="00DA7CCB"/>
    <w:rPr>
      <w:sz w:val="20"/>
      <w:szCs w:val="20"/>
    </w:rPr>
  </w:style>
  <w:style w:type="character" w:customStyle="1" w:styleId="FootnoteTextChar">
    <w:name w:val="Footnote Text Char"/>
    <w:basedOn w:val="DefaultParagraphFont"/>
    <w:link w:val="FootnoteText"/>
    <w:semiHidden/>
    <w:rsid w:val="00DA7CCB"/>
    <w:rPr>
      <w:rFonts w:ascii="Times New Roman" w:eastAsiaTheme="minorEastAsia" w:hAnsi="Times New Roman" w:cs="Times New Roman"/>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DA7CCB"/>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DA7CCB"/>
    <w:rPr>
      <w:rFonts w:ascii="Times New Roman" w:eastAsiaTheme="minorEastAsia" w:hAnsi="Times New Roman" w:cs="Times New Roman"/>
    </w:rPr>
  </w:style>
  <w:style w:type="character" w:styleId="CommentReference">
    <w:name w:val="annotation reference"/>
    <w:basedOn w:val="DefaultParagraphFont"/>
    <w:rsid w:val="00DA7CCB"/>
    <w:rPr>
      <w:sz w:val="21"/>
      <w:szCs w:val="21"/>
    </w:rPr>
  </w:style>
  <w:style w:type="paragraph" w:styleId="CommentText">
    <w:name w:val="annotation text"/>
    <w:basedOn w:val="Normal"/>
    <w:link w:val="CommentTextChar"/>
    <w:rsid w:val="00DA7CCB"/>
    <w:pPr>
      <w:jc w:val="left"/>
    </w:pPr>
  </w:style>
  <w:style w:type="character" w:customStyle="1" w:styleId="CommentTextChar">
    <w:name w:val="Comment Text Char"/>
    <w:basedOn w:val="DefaultParagraphFont"/>
    <w:link w:val="CommentText"/>
    <w:rsid w:val="00DA7CCB"/>
    <w:rPr>
      <w:rFonts w:ascii="Times New Roman" w:eastAsiaTheme="minorEastAsia" w:hAnsi="Times New Roman" w:cs="Times New Roman"/>
    </w:rPr>
  </w:style>
  <w:style w:type="paragraph" w:styleId="ListParagraph">
    <w:name w:val="List Paragraph"/>
    <w:basedOn w:val="Normal"/>
    <w:uiPriority w:val="34"/>
    <w:qFormat/>
    <w:rsid w:val="00DA7CCB"/>
    <w:pPr>
      <w:ind w:left="720"/>
      <w:contextualSpacing/>
    </w:pPr>
  </w:style>
  <w:style w:type="paragraph" w:styleId="BalloonText">
    <w:name w:val="Balloon Text"/>
    <w:basedOn w:val="Normal"/>
    <w:link w:val="BalloonTextChar"/>
    <w:uiPriority w:val="99"/>
    <w:semiHidden/>
    <w:unhideWhenUsed/>
    <w:rsid w:val="00DA7CC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A7CCB"/>
    <w:rPr>
      <w:rFonts w:ascii="Segoe UI" w:eastAsiaTheme="minorEastAsia" w:hAnsi="Segoe UI" w:cs="Segoe UI"/>
      <w:sz w:val="18"/>
      <w:szCs w:val="18"/>
    </w:rPr>
  </w:style>
  <w:style w:type="table" w:styleId="GridTable3">
    <w:name w:val="Grid Table 3"/>
    <w:basedOn w:val="TableNormal"/>
    <w:uiPriority w:val="48"/>
    <w:rsid w:val="00751F30"/>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styleId="Caption">
    <w:name w:val="caption"/>
    <w:basedOn w:val="Normal"/>
    <w:next w:val="Normal"/>
    <w:uiPriority w:val="35"/>
    <w:unhideWhenUsed/>
    <w:qFormat/>
    <w:rsid w:val="00501915"/>
    <w:pPr>
      <w:spacing w:after="200"/>
    </w:pPr>
    <w:rPr>
      <w:i/>
      <w:iCs/>
      <w:color w:val="44546A" w:themeColor="text2"/>
      <w:sz w:val="18"/>
      <w:szCs w:val="18"/>
    </w:rPr>
  </w:style>
  <w:style w:type="paragraph" w:styleId="CommentSubject">
    <w:name w:val="annotation subject"/>
    <w:basedOn w:val="CommentText"/>
    <w:next w:val="CommentText"/>
    <w:link w:val="CommentSubjectChar"/>
    <w:uiPriority w:val="99"/>
    <w:semiHidden/>
    <w:unhideWhenUsed/>
    <w:rsid w:val="007050D7"/>
    <w:pPr>
      <w:jc w:val="both"/>
    </w:pPr>
    <w:rPr>
      <w:b/>
      <w:bCs/>
      <w:sz w:val="20"/>
      <w:szCs w:val="20"/>
    </w:rPr>
  </w:style>
  <w:style w:type="character" w:customStyle="1" w:styleId="CommentSubjectChar">
    <w:name w:val="Comment Subject Char"/>
    <w:basedOn w:val="CommentTextChar"/>
    <w:link w:val="CommentSubject"/>
    <w:uiPriority w:val="99"/>
    <w:semiHidden/>
    <w:rsid w:val="007050D7"/>
    <w:rPr>
      <w:rFonts w:ascii="Times New Roman" w:eastAsiaTheme="minorEastAsia" w:hAnsi="Times New Roman" w:cs="Times New Roman"/>
      <w:b/>
      <w:bCs/>
      <w:sz w:val="20"/>
      <w:szCs w:val="20"/>
    </w:rPr>
  </w:style>
  <w:style w:type="character" w:styleId="FootnoteReference">
    <w:name w:val="footnote reference"/>
    <w:basedOn w:val="DefaultParagraphFont"/>
    <w:uiPriority w:val="99"/>
    <w:semiHidden/>
    <w:unhideWhenUsed/>
    <w:rsid w:val="00D37EDB"/>
    <w:rPr>
      <w:vertAlign w:val="superscript"/>
    </w:rPr>
  </w:style>
  <w:style w:type="table" w:styleId="TableGrid">
    <w:name w:val="Table Grid"/>
    <w:basedOn w:val="TableNormal"/>
    <w:uiPriority w:val="39"/>
    <w:rsid w:val="006121C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A17CA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858506">
      <w:bodyDiv w:val="1"/>
      <w:marLeft w:val="0"/>
      <w:marRight w:val="0"/>
      <w:marTop w:val="0"/>
      <w:marBottom w:val="0"/>
      <w:divBdr>
        <w:top w:val="none" w:sz="0" w:space="0" w:color="auto"/>
        <w:left w:val="none" w:sz="0" w:space="0" w:color="auto"/>
        <w:bottom w:val="none" w:sz="0" w:space="0" w:color="auto"/>
        <w:right w:val="none" w:sz="0" w:space="0" w:color="auto"/>
      </w:divBdr>
    </w:div>
    <w:div w:id="207570111">
      <w:bodyDiv w:val="1"/>
      <w:marLeft w:val="0"/>
      <w:marRight w:val="0"/>
      <w:marTop w:val="0"/>
      <w:marBottom w:val="0"/>
      <w:divBdr>
        <w:top w:val="none" w:sz="0" w:space="0" w:color="auto"/>
        <w:left w:val="none" w:sz="0" w:space="0" w:color="auto"/>
        <w:bottom w:val="none" w:sz="0" w:space="0" w:color="auto"/>
        <w:right w:val="none" w:sz="0" w:space="0" w:color="auto"/>
      </w:divBdr>
    </w:div>
    <w:div w:id="264967585">
      <w:bodyDiv w:val="1"/>
      <w:marLeft w:val="0"/>
      <w:marRight w:val="0"/>
      <w:marTop w:val="0"/>
      <w:marBottom w:val="0"/>
      <w:divBdr>
        <w:top w:val="none" w:sz="0" w:space="0" w:color="auto"/>
        <w:left w:val="none" w:sz="0" w:space="0" w:color="auto"/>
        <w:bottom w:val="none" w:sz="0" w:space="0" w:color="auto"/>
        <w:right w:val="none" w:sz="0" w:space="0" w:color="auto"/>
      </w:divBdr>
      <w:divsChild>
        <w:div w:id="56517282">
          <w:marLeft w:val="446"/>
          <w:marRight w:val="0"/>
          <w:marTop w:val="0"/>
          <w:marBottom w:val="0"/>
          <w:divBdr>
            <w:top w:val="none" w:sz="0" w:space="0" w:color="auto"/>
            <w:left w:val="none" w:sz="0" w:space="0" w:color="auto"/>
            <w:bottom w:val="none" w:sz="0" w:space="0" w:color="auto"/>
            <w:right w:val="none" w:sz="0" w:space="0" w:color="auto"/>
          </w:divBdr>
        </w:div>
        <w:div w:id="82336793">
          <w:marLeft w:val="446"/>
          <w:marRight w:val="0"/>
          <w:marTop w:val="0"/>
          <w:marBottom w:val="0"/>
          <w:divBdr>
            <w:top w:val="none" w:sz="0" w:space="0" w:color="auto"/>
            <w:left w:val="none" w:sz="0" w:space="0" w:color="auto"/>
            <w:bottom w:val="none" w:sz="0" w:space="0" w:color="auto"/>
            <w:right w:val="none" w:sz="0" w:space="0" w:color="auto"/>
          </w:divBdr>
        </w:div>
        <w:div w:id="1044208559">
          <w:marLeft w:val="547"/>
          <w:marRight w:val="0"/>
          <w:marTop w:val="0"/>
          <w:marBottom w:val="0"/>
          <w:divBdr>
            <w:top w:val="none" w:sz="0" w:space="0" w:color="auto"/>
            <w:left w:val="none" w:sz="0" w:space="0" w:color="auto"/>
            <w:bottom w:val="none" w:sz="0" w:space="0" w:color="auto"/>
            <w:right w:val="none" w:sz="0" w:space="0" w:color="auto"/>
          </w:divBdr>
        </w:div>
        <w:div w:id="484979515">
          <w:marLeft w:val="850"/>
          <w:marRight w:val="0"/>
          <w:marTop w:val="0"/>
          <w:marBottom w:val="0"/>
          <w:divBdr>
            <w:top w:val="none" w:sz="0" w:space="0" w:color="auto"/>
            <w:left w:val="none" w:sz="0" w:space="0" w:color="auto"/>
            <w:bottom w:val="none" w:sz="0" w:space="0" w:color="auto"/>
            <w:right w:val="none" w:sz="0" w:space="0" w:color="auto"/>
          </w:divBdr>
        </w:div>
        <w:div w:id="491720166">
          <w:marLeft w:val="850"/>
          <w:marRight w:val="0"/>
          <w:marTop w:val="0"/>
          <w:marBottom w:val="0"/>
          <w:divBdr>
            <w:top w:val="none" w:sz="0" w:space="0" w:color="auto"/>
            <w:left w:val="none" w:sz="0" w:space="0" w:color="auto"/>
            <w:bottom w:val="none" w:sz="0" w:space="0" w:color="auto"/>
            <w:right w:val="none" w:sz="0" w:space="0" w:color="auto"/>
          </w:divBdr>
        </w:div>
        <w:div w:id="67381810">
          <w:marLeft w:val="547"/>
          <w:marRight w:val="0"/>
          <w:marTop w:val="0"/>
          <w:marBottom w:val="0"/>
          <w:divBdr>
            <w:top w:val="none" w:sz="0" w:space="0" w:color="auto"/>
            <w:left w:val="none" w:sz="0" w:space="0" w:color="auto"/>
            <w:bottom w:val="none" w:sz="0" w:space="0" w:color="auto"/>
            <w:right w:val="none" w:sz="0" w:space="0" w:color="auto"/>
          </w:divBdr>
        </w:div>
        <w:div w:id="139153553">
          <w:marLeft w:val="850"/>
          <w:marRight w:val="0"/>
          <w:marTop w:val="0"/>
          <w:marBottom w:val="0"/>
          <w:divBdr>
            <w:top w:val="none" w:sz="0" w:space="0" w:color="auto"/>
            <w:left w:val="none" w:sz="0" w:space="0" w:color="auto"/>
            <w:bottom w:val="none" w:sz="0" w:space="0" w:color="auto"/>
            <w:right w:val="none" w:sz="0" w:space="0" w:color="auto"/>
          </w:divBdr>
        </w:div>
        <w:div w:id="1307005269">
          <w:marLeft w:val="850"/>
          <w:marRight w:val="0"/>
          <w:marTop w:val="0"/>
          <w:marBottom w:val="180"/>
          <w:divBdr>
            <w:top w:val="none" w:sz="0" w:space="0" w:color="auto"/>
            <w:left w:val="none" w:sz="0" w:space="0" w:color="auto"/>
            <w:bottom w:val="none" w:sz="0" w:space="0" w:color="auto"/>
            <w:right w:val="none" w:sz="0" w:space="0" w:color="auto"/>
          </w:divBdr>
        </w:div>
      </w:divsChild>
    </w:div>
    <w:div w:id="443840374">
      <w:bodyDiv w:val="1"/>
      <w:marLeft w:val="0"/>
      <w:marRight w:val="0"/>
      <w:marTop w:val="0"/>
      <w:marBottom w:val="0"/>
      <w:divBdr>
        <w:top w:val="none" w:sz="0" w:space="0" w:color="auto"/>
        <w:left w:val="none" w:sz="0" w:space="0" w:color="auto"/>
        <w:bottom w:val="none" w:sz="0" w:space="0" w:color="auto"/>
        <w:right w:val="none" w:sz="0" w:space="0" w:color="auto"/>
      </w:divBdr>
    </w:div>
    <w:div w:id="492839651">
      <w:bodyDiv w:val="1"/>
      <w:marLeft w:val="0"/>
      <w:marRight w:val="0"/>
      <w:marTop w:val="0"/>
      <w:marBottom w:val="0"/>
      <w:divBdr>
        <w:top w:val="none" w:sz="0" w:space="0" w:color="auto"/>
        <w:left w:val="none" w:sz="0" w:space="0" w:color="auto"/>
        <w:bottom w:val="none" w:sz="0" w:space="0" w:color="auto"/>
        <w:right w:val="none" w:sz="0" w:space="0" w:color="auto"/>
      </w:divBdr>
      <w:divsChild>
        <w:div w:id="1182626427">
          <w:marLeft w:val="547"/>
          <w:marRight w:val="0"/>
          <w:marTop w:val="0"/>
          <w:marBottom w:val="0"/>
          <w:divBdr>
            <w:top w:val="none" w:sz="0" w:space="0" w:color="auto"/>
            <w:left w:val="none" w:sz="0" w:space="0" w:color="auto"/>
            <w:bottom w:val="none" w:sz="0" w:space="0" w:color="auto"/>
            <w:right w:val="none" w:sz="0" w:space="0" w:color="auto"/>
          </w:divBdr>
        </w:div>
        <w:div w:id="1162697785">
          <w:marLeft w:val="850"/>
          <w:marRight w:val="0"/>
          <w:marTop w:val="0"/>
          <w:marBottom w:val="0"/>
          <w:divBdr>
            <w:top w:val="none" w:sz="0" w:space="0" w:color="auto"/>
            <w:left w:val="none" w:sz="0" w:space="0" w:color="auto"/>
            <w:bottom w:val="none" w:sz="0" w:space="0" w:color="auto"/>
            <w:right w:val="none" w:sz="0" w:space="0" w:color="auto"/>
          </w:divBdr>
        </w:div>
        <w:div w:id="1793359474">
          <w:marLeft w:val="850"/>
          <w:marRight w:val="0"/>
          <w:marTop w:val="0"/>
          <w:marBottom w:val="0"/>
          <w:divBdr>
            <w:top w:val="none" w:sz="0" w:space="0" w:color="auto"/>
            <w:left w:val="none" w:sz="0" w:space="0" w:color="auto"/>
            <w:bottom w:val="none" w:sz="0" w:space="0" w:color="auto"/>
            <w:right w:val="none" w:sz="0" w:space="0" w:color="auto"/>
          </w:divBdr>
        </w:div>
        <w:div w:id="342516957">
          <w:marLeft w:val="547"/>
          <w:marRight w:val="0"/>
          <w:marTop w:val="0"/>
          <w:marBottom w:val="0"/>
          <w:divBdr>
            <w:top w:val="none" w:sz="0" w:space="0" w:color="auto"/>
            <w:left w:val="none" w:sz="0" w:space="0" w:color="auto"/>
            <w:bottom w:val="none" w:sz="0" w:space="0" w:color="auto"/>
            <w:right w:val="none" w:sz="0" w:space="0" w:color="auto"/>
          </w:divBdr>
        </w:div>
        <w:div w:id="801002738">
          <w:marLeft w:val="850"/>
          <w:marRight w:val="0"/>
          <w:marTop w:val="0"/>
          <w:marBottom w:val="0"/>
          <w:divBdr>
            <w:top w:val="none" w:sz="0" w:space="0" w:color="auto"/>
            <w:left w:val="none" w:sz="0" w:space="0" w:color="auto"/>
            <w:bottom w:val="none" w:sz="0" w:space="0" w:color="auto"/>
            <w:right w:val="none" w:sz="0" w:space="0" w:color="auto"/>
          </w:divBdr>
        </w:div>
        <w:div w:id="1610350819">
          <w:marLeft w:val="850"/>
          <w:marRight w:val="0"/>
          <w:marTop w:val="0"/>
          <w:marBottom w:val="180"/>
          <w:divBdr>
            <w:top w:val="none" w:sz="0" w:space="0" w:color="auto"/>
            <w:left w:val="none" w:sz="0" w:space="0" w:color="auto"/>
            <w:bottom w:val="none" w:sz="0" w:space="0" w:color="auto"/>
            <w:right w:val="none" w:sz="0" w:space="0" w:color="auto"/>
          </w:divBdr>
        </w:div>
      </w:divsChild>
    </w:div>
    <w:div w:id="524489881">
      <w:bodyDiv w:val="1"/>
      <w:marLeft w:val="0"/>
      <w:marRight w:val="0"/>
      <w:marTop w:val="0"/>
      <w:marBottom w:val="0"/>
      <w:divBdr>
        <w:top w:val="none" w:sz="0" w:space="0" w:color="auto"/>
        <w:left w:val="none" w:sz="0" w:space="0" w:color="auto"/>
        <w:bottom w:val="none" w:sz="0" w:space="0" w:color="auto"/>
        <w:right w:val="none" w:sz="0" w:space="0" w:color="auto"/>
      </w:divBdr>
      <w:divsChild>
        <w:div w:id="1591961902">
          <w:marLeft w:val="446"/>
          <w:marRight w:val="0"/>
          <w:marTop w:val="0"/>
          <w:marBottom w:val="0"/>
          <w:divBdr>
            <w:top w:val="none" w:sz="0" w:space="0" w:color="auto"/>
            <w:left w:val="none" w:sz="0" w:space="0" w:color="auto"/>
            <w:bottom w:val="none" w:sz="0" w:space="0" w:color="auto"/>
            <w:right w:val="none" w:sz="0" w:space="0" w:color="auto"/>
          </w:divBdr>
        </w:div>
        <w:div w:id="132261244">
          <w:marLeft w:val="446"/>
          <w:marRight w:val="0"/>
          <w:marTop w:val="0"/>
          <w:marBottom w:val="0"/>
          <w:divBdr>
            <w:top w:val="none" w:sz="0" w:space="0" w:color="auto"/>
            <w:left w:val="none" w:sz="0" w:space="0" w:color="auto"/>
            <w:bottom w:val="none" w:sz="0" w:space="0" w:color="auto"/>
            <w:right w:val="none" w:sz="0" w:space="0" w:color="auto"/>
          </w:divBdr>
        </w:div>
      </w:divsChild>
    </w:div>
    <w:div w:id="770710407">
      <w:bodyDiv w:val="1"/>
      <w:marLeft w:val="0"/>
      <w:marRight w:val="0"/>
      <w:marTop w:val="0"/>
      <w:marBottom w:val="0"/>
      <w:divBdr>
        <w:top w:val="none" w:sz="0" w:space="0" w:color="auto"/>
        <w:left w:val="none" w:sz="0" w:space="0" w:color="auto"/>
        <w:bottom w:val="none" w:sz="0" w:space="0" w:color="auto"/>
        <w:right w:val="none" w:sz="0" w:space="0" w:color="auto"/>
      </w:divBdr>
      <w:divsChild>
        <w:div w:id="1716270384">
          <w:marLeft w:val="403"/>
          <w:marRight w:val="0"/>
          <w:marTop w:val="0"/>
          <w:marBottom w:val="0"/>
          <w:divBdr>
            <w:top w:val="none" w:sz="0" w:space="0" w:color="auto"/>
            <w:left w:val="none" w:sz="0" w:space="0" w:color="auto"/>
            <w:bottom w:val="none" w:sz="0" w:space="0" w:color="auto"/>
            <w:right w:val="none" w:sz="0" w:space="0" w:color="auto"/>
          </w:divBdr>
        </w:div>
        <w:div w:id="1943343363">
          <w:marLeft w:val="994"/>
          <w:marRight w:val="0"/>
          <w:marTop w:val="48"/>
          <w:marBottom w:val="0"/>
          <w:divBdr>
            <w:top w:val="none" w:sz="0" w:space="0" w:color="auto"/>
            <w:left w:val="none" w:sz="0" w:space="0" w:color="auto"/>
            <w:bottom w:val="none" w:sz="0" w:space="0" w:color="auto"/>
            <w:right w:val="none" w:sz="0" w:space="0" w:color="auto"/>
          </w:divBdr>
        </w:div>
        <w:div w:id="146098129">
          <w:marLeft w:val="994"/>
          <w:marRight w:val="0"/>
          <w:marTop w:val="48"/>
          <w:marBottom w:val="0"/>
          <w:divBdr>
            <w:top w:val="none" w:sz="0" w:space="0" w:color="auto"/>
            <w:left w:val="none" w:sz="0" w:space="0" w:color="auto"/>
            <w:bottom w:val="none" w:sz="0" w:space="0" w:color="auto"/>
            <w:right w:val="none" w:sz="0" w:space="0" w:color="auto"/>
          </w:divBdr>
        </w:div>
      </w:divsChild>
    </w:div>
    <w:div w:id="1058288268">
      <w:bodyDiv w:val="1"/>
      <w:marLeft w:val="0"/>
      <w:marRight w:val="0"/>
      <w:marTop w:val="0"/>
      <w:marBottom w:val="0"/>
      <w:divBdr>
        <w:top w:val="none" w:sz="0" w:space="0" w:color="auto"/>
        <w:left w:val="none" w:sz="0" w:space="0" w:color="auto"/>
        <w:bottom w:val="none" w:sz="0" w:space="0" w:color="auto"/>
        <w:right w:val="none" w:sz="0" w:space="0" w:color="auto"/>
      </w:divBdr>
    </w:div>
    <w:div w:id="1481575264">
      <w:bodyDiv w:val="1"/>
      <w:marLeft w:val="0"/>
      <w:marRight w:val="0"/>
      <w:marTop w:val="0"/>
      <w:marBottom w:val="0"/>
      <w:divBdr>
        <w:top w:val="none" w:sz="0" w:space="0" w:color="auto"/>
        <w:left w:val="none" w:sz="0" w:space="0" w:color="auto"/>
        <w:bottom w:val="none" w:sz="0" w:space="0" w:color="auto"/>
        <w:right w:val="none" w:sz="0" w:space="0" w:color="auto"/>
      </w:divBdr>
      <w:divsChild>
        <w:div w:id="311372995">
          <w:marLeft w:val="403"/>
          <w:marRight w:val="0"/>
          <w:marTop w:val="0"/>
          <w:marBottom w:val="0"/>
          <w:divBdr>
            <w:top w:val="none" w:sz="0" w:space="0" w:color="auto"/>
            <w:left w:val="none" w:sz="0" w:space="0" w:color="auto"/>
            <w:bottom w:val="none" w:sz="0" w:space="0" w:color="auto"/>
            <w:right w:val="none" w:sz="0" w:space="0" w:color="auto"/>
          </w:divBdr>
        </w:div>
        <w:div w:id="1301183527">
          <w:marLeft w:val="994"/>
          <w:marRight w:val="0"/>
          <w:marTop w:val="0"/>
          <w:marBottom w:val="0"/>
          <w:divBdr>
            <w:top w:val="none" w:sz="0" w:space="0" w:color="auto"/>
            <w:left w:val="none" w:sz="0" w:space="0" w:color="auto"/>
            <w:bottom w:val="none" w:sz="0" w:space="0" w:color="auto"/>
            <w:right w:val="none" w:sz="0" w:space="0" w:color="auto"/>
          </w:divBdr>
        </w:div>
        <w:div w:id="981034389">
          <w:marLeft w:val="994"/>
          <w:marRight w:val="0"/>
          <w:marTop w:val="0"/>
          <w:marBottom w:val="0"/>
          <w:divBdr>
            <w:top w:val="none" w:sz="0" w:space="0" w:color="auto"/>
            <w:left w:val="none" w:sz="0" w:space="0" w:color="auto"/>
            <w:bottom w:val="none" w:sz="0" w:space="0" w:color="auto"/>
            <w:right w:val="none" w:sz="0" w:space="0" w:color="auto"/>
          </w:divBdr>
        </w:div>
        <w:div w:id="303656818">
          <w:marLeft w:val="1714"/>
          <w:marRight w:val="0"/>
          <w:marTop w:val="0"/>
          <w:marBottom w:val="0"/>
          <w:divBdr>
            <w:top w:val="none" w:sz="0" w:space="0" w:color="auto"/>
            <w:left w:val="none" w:sz="0" w:space="0" w:color="auto"/>
            <w:bottom w:val="none" w:sz="0" w:space="0" w:color="auto"/>
            <w:right w:val="none" w:sz="0" w:space="0" w:color="auto"/>
          </w:divBdr>
        </w:div>
        <w:div w:id="930551222">
          <w:marLeft w:val="994"/>
          <w:marRight w:val="0"/>
          <w:marTop w:val="0"/>
          <w:marBottom w:val="0"/>
          <w:divBdr>
            <w:top w:val="none" w:sz="0" w:space="0" w:color="auto"/>
            <w:left w:val="none" w:sz="0" w:space="0" w:color="auto"/>
            <w:bottom w:val="none" w:sz="0" w:space="0" w:color="auto"/>
            <w:right w:val="none" w:sz="0" w:space="0" w:color="auto"/>
          </w:divBdr>
        </w:div>
        <w:div w:id="1246185501">
          <w:marLeft w:val="994"/>
          <w:marRight w:val="0"/>
          <w:marTop w:val="0"/>
          <w:marBottom w:val="0"/>
          <w:divBdr>
            <w:top w:val="none" w:sz="0" w:space="0" w:color="auto"/>
            <w:left w:val="none" w:sz="0" w:space="0" w:color="auto"/>
            <w:bottom w:val="none" w:sz="0" w:space="0" w:color="auto"/>
            <w:right w:val="none" w:sz="0" w:space="0" w:color="auto"/>
          </w:divBdr>
        </w:div>
        <w:div w:id="1768383299">
          <w:marLeft w:val="994"/>
          <w:marRight w:val="0"/>
          <w:marTop w:val="0"/>
          <w:marBottom w:val="0"/>
          <w:divBdr>
            <w:top w:val="none" w:sz="0" w:space="0" w:color="auto"/>
            <w:left w:val="none" w:sz="0" w:space="0" w:color="auto"/>
            <w:bottom w:val="none" w:sz="0" w:space="0" w:color="auto"/>
            <w:right w:val="none" w:sz="0" w:space="0" w:color="auto"/>
          </w:divBdr>
        </w:div>
        <w:div w:id="1393426554">
          <w:marLeft w:val="403"/>
          <w:marRight w:val="0"/>
          <w:marTop w:val="0"/>
          <w:marBottom w:val="0"/>
          <w:divBdr>
            <w:top w:val="none" w:sz="0" w:space="0" w:color="auto"/>
            <w:left w:val="none" w:sz="0" w:space="0" w:color="auto"/>
            <w:bottom w:val="none" w:sz="0" w:space="0" w:color="auto"/>
            <w:right w:val="none" w:sz="0" w:space="0" w:color="auto"/>
          </w:divBdr>
        </w:div>
        <w:div w:id="776019117">
          <w:marLeft w:val="403"/>
          <w:marRight w:val="0"/>
          <w:marTop w:val="0"/>
          <w:marBottom w:val="0"/>
          <w:divBdr>
            <w:top w:val="none" w:sz="0" w:space="0" w:color="auto"/>
            <w:left w:val="none" w:sz="0" w:space="0" w:color="auto"/>
            <w:bottom w:val="none" w:sz="0" w:space="0" w:color="auto"/>
            <w:right w:val="none" w:sz="0" w:space="0" w:color="auto"/>
          </w:divBdr>
        </w:div>
        <w:div w:id="674697580">
          <w:marLeft w:val="403"/>
          <w:marRight w:val="0"/>
          <w:marTop w:val="0"/>
          <w:marBottom w:val="0"/>
          <w:divBdr>
            <w:top w:val="none" w:sz="0" w:space="0" w:color="auto"/>
            <w:left w:val="none" w:sz="0" w:space="0" w:color="auto"/>
            <w:bottom w:val="none" w:sz="0" w:space="0" w:color="auto"/>
            <w:right w:val="none" w:sz="0" w:space="0" w:color="auto"/>
          </w:divBdr>
        </w:div>
      </w:divsChild>
    </w:div>
    <w:div w:id="1524126231">
      <w:bodyDiv w:val="1"/>
      <w:marLeft w:val="0"/>
      <w:marRight w:val="0"/>
      <w:marTop w:val="0"/>
      <w:marBottom w:val="0"/>
      <w:divBdr>
        <w:top w:val="none" w:sz="0" w:space="0" w:color="auto"/>
        <w:left w:val="none" w:sz="0" w:space="0" w:color="auto"/>
        <w:bottom w:val="none" w:sz="0" w:space="0" w:color="auto"/>
        <w:right w:val="none" w:sz="0" w:space="0" w:color="auto"/>
      </w:divBdr>
      <w:divsChild>
        <w:div w:id="994643402">
          <w:marLeft w:val="403"/>
          <w:marRight w:val="0"/>
          <w:marTop w:val="0"/>
          <w:marBottom w:val="0"/>
          <w:divBdr>
            <w:top w:val="none" w:sz="0" w:space="0" w:color="auto"/>
            <w:left w:val="none" w:sz="0" w:space="0" w:color="auto"/>
            <w:bottom w:val="none" w:sz="0" w:space="0" w:color="auto"/>
            <w:right w:val="none" w:sz="0" w:space="0" w:color="auto"/>
          </w:divBdr>
        </w:div>
        <w:div w:id="1086803514">
          <w:marLeft w:val="994"/>
          <w:marRight w:val="0"/>
          <w:marTop w:val="48"/>
          <w:marBottom w:val="0"/>
          <w:divBdr>
            <w:top w:val="none" w:sz="0" w:space="0" w:color="auto"/>
            <w:left w:val="none" w:sz="0" w:space="0" w:color="auto"/>
            <w:bottom w:val="none" w:sz="0" w:space="0" w:color="auto"/>
            <w:right w:val="none" w:sz="0" w:space="0" w:color="auto"/>
          </w:divBdr>
        </w:div>
        <w:div w:id="1040672072">
          <w:marLeft w:val="994"/>
          <w:marRight w:val="0"/>
          <w:marTop w:val="48"/>
          <w:marBottom w:val="0"/>
          <w:divBdr>
            <w:top w:val="none" w:sz="0" w:space="0" w:color="auto"/>
            <w:left w:val="none" w:sz="0" w:space="0" w:color="auto"/>
            <w:bottom w:val="none" w:sz="0" w:space="0" w:color="auto"/>
            <w:right w:val="none" w:sz="0" w:space="0" w:color="auto"/>
          </w:divBdr>
        </w:div>
        <w:div w:id="109474546">
          <w:marLeft w:val="403"/>
          <w:marRight w:val="0"/>
          <w:marTop w:val="0"/>
          <w:marBottom w:val="0"/>
          <w:divBdr>
            <w:top w:val="none" w:sz="0" w:space="0" w:color="auto"/>
            <w:left w:val="none" w:sz="0" w:space="0" w:color="auto"/>
            <w:bottom w:val="none" w:sz="0" w:space="0" w:color="auto"/>
            <w:right w:val="none" w:sz="0" w:space="0" w:color="auto"/>
          </w:divBdr>
        </w:div>
        <w:div w:id="1069309949">
          <w:marLeft w:val="994"/>
          <w:marRight w:val="0"/>
          <w:marTop w:val="48"/>
          <w:marBottom w:val="0"/>
          <w:divBdr>
            <w:top w:val="none" w:sz="0" w:space="0" w:color="auto"/>
            <w:left w:val="none" w:sz="0" w:space="0" w:color="auto"/>
            <w:bottom w:val="none" w:sz="0" w:space="0" w:color="auto"/>
            <w:right w:val="none" w:sz="0" w:space="0" w:color="auto"/>
          </w:divBdr>
        </w:div>
        <w:div w:id="1246186560">
          <w:marLeft w:val="994"/>
          <w:marRight w:val="0"/>
          <w:marTop w:val="48"/>
          <w:marBottom w:val="0"/>
          <w:divBdr>
            <w:top w:val="none" w:sz="0" w:space="0" w:color="auto"/>
            <w:left w:val="none" w:sz="0" w:space="0" w:color="auto"/>
            <w:bottom w:val="none" w:sz="0" w:space="0" w:color="auto"/>
            <w:right w:val="none" w:sz="0" w:space="0" w:color="auto"/>
          </w:divBdr>
        </w:div>
        <w:div w:id="1655181474">
          <w:marLeft w:val="994"/>
          <w:marRight w:val="0"/>
          <w:marTop w:val="48"/>
          <w:marBottom w:val="0"/>
          <w:divBdr>
            <w:top w:val="none" w:sz="0" w:space="0" w:color="auto"/>
            <w:left w:val="none" w:sz="0" w:space="0" w:color="auto"/>
            <w:bottom w:val="none" w:sz="0" w:space="0" w:color="auto"/>
            <w:right w:val="none" w:sz="0" w:space="0" w:color="auto"/>
          </w:divBdr>
        </w:div>
        <w:div w:id="1480685870">
          <w:marLeft w:val="403"/>
          <w:marRight w:val="0"/>
          <w:marTop w:val="0"/>
          <w:marBottom w:val="0"/>
          <w:divBdr>
            <w:top w:val="none" w:sz="0" w:space="0" w:color="auto"/>
            <w:left w:val="none" w:sz="0" w:space="0" w:color="auto"/>
            <w:bottom w:val="none" w:sz="0" w:space="0" w:color="auto"/>
            <w:right w:val="none" w:sz="0" w:space="0" w:color="auto"/>
          </w:divBdr>
        </w:div>
        <w:div w:id="1496216467">
          <w:marLeft w:val="994"/>
          <w:marRight w:val="0"/>
          <w:marTop w:val="48"/>
          <w:marBottom w:val="0"/>
          <w:divBdr>
            <w:top w:val="none" w:sz="0" w:space="0" w:color="auto"/>
            <w:left w:val="none" w:sz="0" w:space="0" w:color="auto"/>
            <w:bottom w:val="none" w:sz="0" w:space="0" w:color="auto"/>
            <w:right w:val="none" w:sz="0" w:space="0" w:color="auto"/>
          </w:divBdr>
        </w:div>
        <w:div w:id="1639528145">
          <w:marLeft w:val="994"/>
          <w:marRight w:val="0"/>
          <w:marTop w:val="48"/>
          <w:marBottom w:val="0"/>
          <w:divBdr>
            <w:top w:val="none" w:sz="0" w:space="0" w:color="auto"/>
            <w:left w:val="none" w:sz="0" w:space="0" w:color="auto"/>
            <w:bottom w:val="none" w:sz="0" w:space="0" w:color="auto"/>
            <w:right w:val="none" w:sz="0" w:space="0" w:color="auto"/>
          </w:divBdr>
        </w:div>
        <w:div w:id="2014605928">
          <w:marLeft w:val="994"/>
          <w:marRight w:val="0"/>
          <w:marTop w:val="48"/>
          <w:marBottom w:val="0"/>
          <w:divBdr>
            <w:top w:val="none" w:sz="0" w:space="0" w:color="auto"/>
            <w:left w:val="none" w:sz="0" w:space="0" w:color="auto"/>
            <w:bottom w:val="none" w:sz="0" w:space="0" w:color="auto"/>
            <w:right w:val="none" w:sz="0" w:space="0" w:color="auto"/>
          </w:divBdr>
        </w:div>
        <w:div w:id="2141922469">
          <w:marLeft w:val="1714"/>
          <w:marRight w:val="0"/>
          <w:marTop w:val="48"/>
          <w:marBottom w:val="0"/>
          <w:divBdr>
            <w:top w:val="none" w:sz="0" w:space="0" w:color="auto"/>
            <w:left w:val="none" w:sz="0" w:space="0" w:color="auto"/>
            <w:bottom w:val="none" w:sz="0" w:space="0" w:color="auto"/>
            <w:right w:val="none" w:sz="0" w:space="0" w:color="auto"/>
          </w:divBdr>
        </w:div>
      </w:divsChild>
    </w:div>
    <w:div w:id="1842819041">
      <w:bodyDiv w:val="1"/>
      <w:marLeft w:val="0"/>
      <w:marRight w:val="0"/>
      <w:marTop w:val="0"/>
      <w:marBottom w:val="0"/>
      <w:divBdr>
        <w:top w:val="none" w:sz="0" w:space="0" w:color="auto"/>
        <w:left w:val="none" w:sz="0" w:space="0" w:color="auto"/>
        <w:bottom w:val="none" w:sz="0" w:space="0" w:color="auto"/>
        <w:right w:val="none" w:sz="0" w:space="0" w:color="auto"/>
      </w:divBdr>
      <w:divsChild>
        <w:div w:id="1487361101">
          <w:marLeft w:val="403"/>
          <w:marRight w:val="0"/>
          <w:marTop w:val="48"/>
          <w:marBottom w:val="0"/>
          <w:divBdr>
            <w:top w:val="none" w:sz="0" w:space="0" w:color="auto"/>
            <w:left w:val="none" w:sz="0" w:space="0" w:color="auto"/>
            <w:bottom w:val="none" w:sz="0" w:space="0" w:color="auto"/>
            <w:right w:val="none" w:sz="0" w:space="0" w:color="auto"/>
          </w:divBdr>
        </w:div>
        <w:div w:id="397479775">
          <w:marLeft w:val="878"/>
          <w:marRight w:val="0"/>
          <w:marTop w:val="48"/>
          <w:marBottom w:val="0"/>
          <w:divBdr>
            <w:top w:val="none" w:sz="0" w:space="0" w:color="auto"/>
            <w:left w:val="none" w:sz="0" w:space="0" w:color="auto"/>
            <w:bottom w:val="none" w:sz="0" w:space="0" w:color="auto"/>
            <w:right w:val="none" w:sz="0" w:space="0" w:color="auto"/>
          </w:divBdr>
        </w:div>
        <w:div w:id="929198493">
          <w:marLeft w:val="878"/>
          <w:marRight w:val="0"/>
          <w:marTop w:val="48"/>
          <w:marBottom w:val="0"/>
          <w:divBdr>
            <w:top w:val="none" w:sz="0" w:space="0" w:color="auto"/>
            <w:left w:val="none" w:sz="0" w:space="0" w:color="auto"/>
            <w:bottom w:val="none" w:sz="0" w:space="0" w:color="auto"/>
            <w:right w:val="none" w:sz="0" w:space="0" w:color="auto"/>
          </w:divBdr>
        </w:div>
        <w:div w:id="1087579989">
          <w:marLeft w:val="878"/>
          <w:marRight w:val="0"/>
          <w:marTop w:val="48"/>
          <w:marBottom w:val="0"/>
          <w:divBdr>
            <w:top w:val="none" w:sz="0" w:space="0" w:color="auto"/>
            <w:left w:val="none" w:sz="0" w:space="0" w:color="auto"/>
            <w:bottom w:val="none" w:sz="0" w:space="0" w:color="auto"/>
            <w:right w:val="none" w:sz="0" w:space="0" w:color="auto"/>
          </w:divBdr>
        </w:div>
        <w:div w:id="239801008">
          <w:marLeft w:val="878"/>
          <w:marRight w:val="0"/>
          <w:marTop w:val="48"/>
          <w:marBottom w:val="0"/>
          <w:divBdr>
            <w:top w:val="none" w:sz="0" w:space="0" w:color="auto"/>
            <w:left w:val="none" w:sz="0" w:space="0" w:color="auto"/>
            <w:bottom w:val="none" w:sz="0" w:space="0" w:color="auto"/>
            <w:right w:val="none" w:sz="0" w:space="0" w:color="auto"/>
          </w:divBdr>
        </w:div>
        <w:div w:id="675304253">
          <w:marLeft w:val="878"/>
          <w:marRight w:val="0"/>
          <w:marTop w:val="48"/>
          <w:marBottom w:val="0"/>
          <w:divBdr>
            <w:top w:val="none" w:sz="0" w:space="0" w:color="auto"/>
            <w:left w:val="none" w:sz="0" w:space="0" w:color="auto"/>
            <w:bottom w:val="none" w:sz="0" w:space="0" w:color="auto"/>
            <w:right w:val="none" w:sz="0" w:space="0" w:color="auto"/>
          </w:divBdr>
        </w:div>
      </w:divsChild>
    </w:div>
    <w:div w:id="1977056161">
      <w:bodyDiv w:val="1"/>
      <w:marLeft w:val="0"/>
      <w:marRight w:val="0"/>
      <w:marTop w:val="0"/>
      <w:marBottom w:val="0"/>
      <w:divBdr>
        <w:top w:val="none" w:sz="0" w:space="0" w:color="auto"/>
        <w:left w:val="none" w:sz="0" w:space="0" w:color="auto"/>
        <w:bottom w:val="none" w:sz="0" w:space="0" w:color="auto"/>
        <w:right w:val="none" w:sz="0" w:space="0" w:color="auto"/>
      </w:divBdr>
      <w:divsChild>
        <w:div w:id="1779985456">
          <w:marLeft w:val="403"/>
          <w:marRight w:val="0"/>
          <w:marTop w:val="0"/>
          <w:marBottom w:val="0"/>
          <w:divBdr>
            <w:top w:val="none" w:sz="0" w:space="0" w:color="auto"/>
            <w:left w:val="none" w:sz="0" w:space="0" w:color="auto"/>
            <w:bottom w:val="none" w:sz="0" w:space="0" w:color="auto"/>
            <w:right w:val="none" w:sz="0" w:space="0" w:color="auto"/>
          </w:divBdr>
        </w:div>
        <w:div w:id="507063046">
          <w:marLeft w:val="994"/>
          <w:marRight w:val="0"/>
          <w:marTop w:val="48"/>
          <w:marBottom w:val="0"/>
          <w:divBdr>
            <w:top w:val="none" w:sz="0" w:space="0" w:color="auto"/>
            <w:left w:val="none" w:sz="0" w:space="0" w:color="auto"/>
            <w:bottom w:val="none" w:sz="0" w:space="0" w:color="auto"/>
            <w:right w:val="none" w:sz="0" w:space="0" w:color="auto"/>
          </w:divBdr>
        </w:div>
        <w:div w:id="1520661433">
          <w:marLeft w:val="1714"/>
          <w:marRight w:val="0"/>
          <w:marTop w:val="48"/>
          <w:marBottom w:val="0"/>
          <w:divBdr>
            <w:top w:val="none" w:sz="0" w:space="0" w:color="auto"/>
            <w:left w:val="none" w:sz="0" w:space="0" w:color="auto"/>
            <w:bottom w:val="none" w:sz="0" w:space="0" w:color="auto"/>
            <w:right w:val="none" w:sz="0" w:space="0" w:color="auto"/>
          </w:divBdr>
        </w:div>
        <w:div w:id="1496457813">
          <w:marLeft w:val="994"/>
          <w:marRight w:val="0"/>
          <w:marTop w:val="48"/>
          <w:marBottom w:val="0"/>
          <w:divBdr>
            <w:top w:val="none" w:sz="0" w:space="0" w:color="auto"/>
            <w:left w:val="none" w:sz="0" w:space="0" w:color="auto"/>
            <w:bottom w:val="none" w:sz="0" w:space="0" w:color="auto"/>
            <w:right w:val="none" w:sz="0" w:space="0" w:color="auto"/>
          </w:divBdr>
        </w:div>
        <w:div w:id="1155023408">
          <w:marLeft w:val="1714"/>
          <w:marRight w:val="0"/>
          <w:marTop w:val="48"/>
          <w:marBottom w:val="0"/>
          <w:divBdr>
            <w:top w:val="none" w:sz="0" w:space="0" w:color="auto"/>
            <w:left w:val="none" w:sz="0" w:space="0" w:color="auto"/>
            <w:bottom w:val="none" w:sz="0" w:space="0" w:color="auto"/>
            <w:right w:val="none" w:sz="0" w:space="0" w:color="auto"/>
          </w:divBdr>
        </w:div>
        <w:div w:id="1485388317">
          <w:marLeft w:val="2434"/>
          <w:marRight w:val="0"/>
          <w:marTop w:val="48"/>
          <w:marBottom w:val="0"/>
          <w:divBdr>
            <w:top w:val="none" w:sz="0" w:space="0" w:color="auto"/>
            <w:left w:val="none" w:sz="0" w:space="0" w:color="auto"/>
            <w:bottom w:val="none" w:sz="0" w:space="0" w:color="auto"/>
            <w:right w:val="none" w:sz="0" w:space="0" w:color="auto"/>
          </w:divBdr>
        </w:div>
        <w:div w:id="57098092">
          <w:marLeft w:val="2434"/>
          <w:marRight w:val="0"/>
          <w:marTop w:val="48"/>
          <w:marBottom w:val="0"/>
          <w:divBdr>
            <w:top w:val="none" w:sz="0" w:space="0" w:color="auto"/>
            <w:left w:val="none" w:sz="0" w:space="0" w:color="auto"/>
            <w:bottom w:val="none" w:sz="0" w:space="0" w:color="auto"/>
            <w:right w:val="none" w:sz="0" w:space="0" w:color="auto"/>
          </w:divBdr>
        </w:div>
        <w:div w:id="1614634792">
          <w:marLeft w:val="1714"/>
          <w:marRight w:val="0"/>
          <w:marTop w:val="48"/>
          <w:marBottom w:val="0"/>
          <w:divBdr>
            <w:top w:val="none" w:sz="0" w:space="0" w:color="auto"/>
            <w:left w:val="none" w:sz="0" w:space="0" w:color="auto"/>
            <w:bottom w:val="none" w:sz="0" w:space="0" w:color="auto"/>
            <w:right w:val="none" w:sz="0" w:space="0" w:color="auto"/>
          </w:divBdr>
        </w:div>
        <w:div w:id="223639083">
          <w:marLeft w:val="2434"/>
          <w:marRight w:val="0"/>
          <w:marTop w:val="48"/>
          <w:marBottom w:val="0"/>
          <w:divBdr>
            <w:top w:val="none" w:sz="0" w:space="0" w:color="auto"/>
            <w:left w:val="none" w:sz="0" w:space="0" w:color="auto"/>
            <w:bottom w:val="none" w:sz="0" w:space="0" w:color="auto"/>
            <w:right w:val="none" w:sz="0" w:space="0" w:color="auto"/>
          </w:divBdr>
        </w:div>
        <w:div w:id="301158679">
          <w:marLeft w:val="1714"/>
          <w:marRight w:val="0"/>
          <w:marTop w:val="48"/>
          <w:marBottom w:val="0"/>
          <w:divBdr>
            <w:top w:val="none" w:sz="0" w:space="0" w:color="auto"/>
            <w:left w:val="none" w:sz="0" w:space="0" w:color="auto"/>
            <w:bottom w:val="none" w:sz="0" w:space="0" w:color="auto"/>
            <w:right w:val="none" w:sz="0" w:space="0" w:color="auto"/>
          </w:divBdr>
        </w:div>
        <w:div w:id="966014272">
          <w:marLeft w:val="403"/>
          <w:marRight w:val="0"/>
          <w:marTop w:val="0"/>
          <w:marBottom w:val="0"/>
          <w:divBdr>
            <w:top w:val="none" w:sz="0" w:space="0" w:color="auto"/>
            <w:left w:val="none" w:sz="0" w:space="0" w:color="auto"/>
            <w:bottom w:val="none" w:sz="0" w:space="0" w:color="auto"/>
            <w:right w:val="none" w:sz="0" w:space="0" w:color="auto"/>
          </w:divBdr>
        </w:div>
        <w:div w:id="740953083">
          <w:marLeft w:val="994"/>
          <w:marRight w:val="0"/>
          <w:marTop w:val="48"/>
          <w:marBottom w:val="0"/>
          <w:divBdr>
            <w:top w:val="none" w:sz="0" w:space="0" w:color="auto"/>
            <w:left w:val="none" w:sz="0" w:space="0" w:color="auto"/>
            <w:bottom w:val="none" w:sz="0" w:space="0" w:color="auto"/>
            <w:right w:val="none" w:sz="0" w:space="0" w:color="auto"/>
          </w:divBdr>
        </w:div>
        <w:div w:id="327247756">
          <w:marLeft w:val="1714"/>
          <w:marRight w:val="0"/>
          <w:marTop w:val="48"/>
          <w:marBottom w:val="0"/>
          <w:divBdr>
            <w:top w:val="none" w:sz="0" w:space="0" w:color="auto"/>
            <w:left w:val="none" w:sz="0" w:space="0" w:color="auto"/>
            <w:bottom w:val="none" w:sz="0" w:space="0" w:color="auto"/>
            <w:right w:val="none" w:sz="0" w:space="0" w:color="auto"/>
          </w:divBdr>
        </w:div>
        <w:div w:id="126092003">
          <w:marLeft w:val="994"/>
          <w:marRight w:val="0"/>
          <w:marTop w:val="48"/>
          <w:marBottom w:val="0"/>
          <w:divBdr>
            <w:top w:val="none" w:sz="0" w:space="0" w:color="auto"/>
            <w:left w:val="none" w:sz="0" w:space="0" w:color="auto"/>
            <w:bottom w:val="none" w:sz="0" w:space="0" w:color="auto"/>
            <w:right w:val="none" w:sz="0" w:space="0" w:color="auto"/>
          </w:divBdr>
        </w:div>
        <w:div w:id="1394236757">
          <w:marLeft w:val="994"/>
          <w:marRight w:val="0"/>
          <w:marTop w:val="48"/>
          <w:marBottom w:val="0"/>
          <w:divBdr>
            <w:top w:val="none" w:sz="0" w:space="0" w:color="auto"/>
            <w:left w:val="none" w:sz="0" w:space="0" w:color="auto"/>
            <w:bottom w:val="none" w:sz="0" w:space="0" w:color="auto"/>
            <w:right w:val="none" w:sz="0" w:space="0" w:color="auto"/>
          </w:divBdr>
        </w:div>
        <w:div w:id="958799839">
          <w:marLeft w:val="1714"/>
          <w:marRight w:val="0"/>
          <w:marTop w:val="48"/>
          <w:marBottom w:val="0"/>
          <w:divBdr>
            <w:top w:val="none" w:sz="0" w:space="0" w:color="auto"/>
            <w:left w:val="none" w:sz="0" w:space="0" w:color="auto"/>
            <w:bottom w:val="none" w:sz="0" w:space="0" w:color="auto"/>
            <w:right w:val="none" w:sz="0" w:space="0" w:color="auto"/>
          </w:divBdr>
        </w:div>
        <w:div w:id="308902441">
          <w:marLeft w:val="1714"/>
          <w:marRight w:val="0"/>
          <w:marTop w:val="48"/>
          <w:marBottom w:val="0"/>
          <w:divBdr>
            <w:top w:val="none" w:sz="0" w:space="0" w:color="auto"/>
            <w:left w:val="none" w:sz="0" w:space="0" w:color="auto"/>
            <w:bottom w:val="none" w:sz="0" w:space="0" w:color="auto"/>
            <w:right w:val="none" w:sz="0" w:space="0" w:color="auto"/>
          </w:divBdr>
        </w:div>
        <w:div w:id="801265022">
          <w:marLeft w:val="1714"/>
          <w:marRight w:val="0"/>
          <w:marTop w:val="48"/>
          <w:marBottom w:val="0"/>
          <w:divBdr>
            <w:top w:val="none" w:sz="0" w:space="0" w:color="auto"/>
            <w:left w:val="none" w:sz="0" w:space="0" w:color="auto"/>
            <w:bottom w:val="none" w:sz="0" w:space="0" w:color="auto"/>
            <w:right w:val="none" w:sz="0" w:space="0" w:color="auto"/>
          </w:divBdr>
        </w:div>
        <w:div w:id="61686061">
          <w:marLeft w:val="1714"/>
          <w:marRight w:val="0"/>
          <w:marTop w:val="4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945E55-00CD-498D-86DD-15961D15D6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3</Pages>
  <Words>849</Words>
  <Characters>4840</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5678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Abedini, Navid</dc:creator>
  <cp:keywords/>
  <dc:description/>
  <cp:lastModifiedBy>Gaal, Peter</cp:lastModifiedBy>
  <cp:revision>5</cp:revision>
  <dcterms:created xsi:type="dcterms:W3CDTF">2016-11-05T00:12:00Z</dcterms:created>
  <dcterms:modified xsi:type="dcterms:W3CDTF">2016-11-05T09:37:00Z</dcterms:modified>
</cp:coreProperties>
</file>